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D961CF" w14:textId="09DDEF0F" w:rsidR="00CB0796" w:rsidRPr="000404EF" w:rsidRDefault="00BC16E2" w:rsidP="00CB0796">
      <w:pPr>
        <w:pStyle w:val="3GPPHeader"/>
        <w:spacing w:after="60"/>
        <w:rPr>
          <w:lang w:val="en-US"/>
        </w:rPr>
      </w:pPr>
      <w:r w:rsidRPr="00BC16E2">
        <w:rPr>
          <w:lang w:val="en-US"/>
        </w:rPr>
        <w:t>3GPP TSG RAN WG2#99</w:t>
      </w:r>
      <w:r w:rsidR="00CB0796" w:rsidRPr="000404EF">
        <w:rPr>
          <w:lang w:val="en-US"/>
        </w:rPr>
        <w:tab/>
      </w:r>
      <w:r w:rsidR="00CB0796" w:rsidRPr="00770185">
        <w:rPr>
          <w:lang w:val="en-US"/>
        </w:rPr>
        <w:t xml:space="preserve">Tdoc </w:t>
      </w:r>
      <w:r w:rsidR="00CB0796" w:rsidRPr="00770185">
        <w:rPr>
          <w:bCs/>
        </w:rPr>
        <w:t>R2-17</w:t>
      </w:r>
      <w:r w:rsidR="00A868C2">
        <w:rPr>
          <w:bCs/>
        </w:rPr>
        <w:t>08528</w:t>
      </w:r>
    </w:p>
    <w:p w14:paraId="2D8A017A" w14:textId="413967EF" w:rsidR="00CB0796" w:rsidRDefault="00BC16E2" w:rsidP="00CB0796">
      <w:pPr>
        <w:pStyle w:val="3GPPHeader"/>
        <w:spacing w:after="60"/>
        <w:rPr>
          <w:b w:val="0"/>
          <w:noProof/>
        </w:rPr>
      </w:pPr>
      <w:r w:rsidRPr="00BC16E2">
        <w:t>Berlin, Germany, 21st – 25th August, 2017</w:t>
      </w:r>
      <w:r w:rsidR="00CB0796">
        <w:tab/>
      </w:r>
      <w:r w:rsidR="00CB0796" w:rsidRPr="00CB0796">
        <w:t>(Revision of R2-170</w:t>
      </w:r>
      <w:r w:rsidRPr="00770185">
        <w:rPr>
          <w:bCs/>
        </w:rPr>
        <w:t>6505</w:t>
      </w:r>
      <w:r w:rsidR="00CB0796" w:rsidRPr="00CB0796">
        <w:t>)</w:t>
      </w:r>
    </w:p>
    <w:p w14:paraId="2BF09981" w14:textId="77777777" w:rsidR="00E90E49" w:rsidRPr="00CE0424" w:rsidRDefault="00E90E49" w:rsidP="00357380">
      <w:pPr>
        <w:pStyle w:val="3GPPHeader"/>
      </w:pPr>
    </w:p>
    <w:p w14:paraId="483DA894" w14:textId="5D2093AE" w:rsidR="00E90E49" w:rsidRPr="001E2174" w:rsidRDefault="00E90E49" w:rsidP="00311702">
      <w:pPr>
        <w:pStyle w:val="3GPPHeader"/>
        <w:rPr>
          <w:sz w:val="22"/>
          <w:szCs w:val="22"/>
          <w:lang w:val="en-US"/>
        </w:rPr>
      </w:pPr>
      <w:r w:rsidRPr="001E2174">
        <w:rPr>
          <w:sz w:val="22"/>
          <w:szCs w:val="22"/>
          <w:lang w:val="en-US"/>
        </w:rPr>
        <w:t>Agenda Item:</w:t>
      </w:r>
      <w:r w:rsidRPr="001E2174">
        <w:rPr>
          <w:sz w:val="22"/>
          <w:szCs w:val="22"/>
          <w:lang w:val="en-US"/>
        </w:rPr>
        <w:tab/>
      </w:r>
      <w:r w:rsidR="009065B4" w:rsidRPr="00770185">
        <w:rPr>
          <w:sz w:val="22"/>
          <w:szCs w:val="22"/>
          <w:lang w:val="en-US"/>
        </w:rPr>
        <w:t>10.4.1.</w:t>
      </w:r>
      <w:r w:rsidR="00FA00E5" w:rsidRPr="00770185">
        <w:rPr>
          <w:sz w:val="22"/>
          <w:szCs w:val="22"/>
          <w:lang w:val="en-US"/>
        </w:rPr>
        <w:t>7</w:t>
      </w:r>
    </w:p>
    <w:p w14:paraId="007910E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bookmarkStart w:id="0" w:name="_GoBack"/>
      <w:bookmarkEnd w:id="0"/>
    </w:p>
    <w:p w14:paraId="3F895CC8" w14:textId="06EDA331" w:rsidR="00E90E49" w:rsidRPr="00CE0424" w:rsidRDefault="003D3C45" w:rsidP="00311702">
      <w:pPr>
        <w:pStyle w:val="3GPPHeader"/>
        <w:rPr>
          <w:sz w:val="22"/>
          <w:szCs w:val="22"/>
        </w:rPr>
      </w:pPr>
      <w:r>
        <w:rPr>
          <w:sz w:val="22"/>
          <w:szCs w:val="22"/>
        </w:rPr>
        <w:t>Title:</w:t>
      </w:r>
      <w:r w:rsidR="00E90E49" w:rsidRPr="00CE0424">
        <w:rPr>
          <w:sz w:val="22"/>
          <w:szCs w:val="22"/>
        </w:rPr>
        <w:tab/>
      </w:r>
      <w:r w:rsidR="00F142A1">
        <w:rPr>
          <w:sz w:val="22"/>
          <w:szCs w:val="22"/>
        </w:rPr>
        <w:t>Access Control</w:t>
      </w:r>
      <w:r w:rsidR="00AD48D5">
        <w:rPr>
          <w:sz w:val="22"/>
          <w:szCs w:val="22"/>
        </w:rPr>
        <w:t xml:space="preserve"> for NR</w:t>
      </w:r>
    </w:p>
    <w:p w14:paraId="13B944B8" w14:textId="77777777" w:rsidR="00E90E49" w:rsidRPr="00CE0424" w:rsidRDefault="00E90E49" w:rsidP="007146AF">
      <w:pPr>
        <w:pStyle w:val="3GPPHeader"/>
      </w:pPr>
      <w:r w:rsidRPr="00CE0424">
        <w:rPr>
          <w:sz w:val="22"/>
          <w:szCs w:val="22"/>
        </w:rPr>
        <w:t>Document for:</w:t>
      </w:r>
      <w:r w:rsidRPr="00CE0424">
        <w:rPr>
          <w:sz w:val="22"/>
          <w:szCs w:val="22"/>
        </w:rPr>
        <w:tab/>
      </w:r>
      <w:r w:rsidRPr="00B62DBC">
        <w:rPr>
          <w:sz w:val="22"/>
          <w:szCs w:val="22"/>
        </w:rPr>
        <w:t>Discussion, Decision</w:t>
      </w:r>
    </w:p>
    <w:p w14:paraId="458E008A" w14:textId="77777777" w:rsidR="00E90E49" w:rsidRPr="00CE0424" w:rsidRDefault="00E90E49" w:rsidP="00CE0424">
      <w:pPr>
        <w:pStyle w:val="Heading1"/>
      </w:pPr>
      <w:r w:rsidRPr="00CE0424">
        <w:t>Introduction</w:t>
      </w:r>
    </w:p>
    <w:p w14:paraId="0F59DA0C" w14:textId="1EA8274C" w:rsidR="00B85B10" w:rsidRDefault="00B85B10" w:rsidP="00F142A1">
      <w:r>
        <w:t xml:space="preserve">This contribution is an update of </w:t>
      </w:r>
      <w:r w:rsidRPr="00B85B10">
        <w:t>R2-170</w:t>
      </w:r>
      <w:r w:rsidR="00BC16E2" w:rsidRPr="00BC16E2">
        <w:t>6505</w:t>
      </w:r>
      <w:r w:rsidR="00581CFA">
        <w:t xml:space="preserve"> </w:t>
      </w:r>
      <w:r w:rsidR="00581CFA">
        <w:fldChar w:fldCharType="begin"/>
      </w:r>
      <w:r w:rsidR="00581CFA">
        <w:instrText xml:space="preserve"> REF _Ref481051921 \r \h </w:instrText>
      </w:r>
      <w:r w:rsidR="00581CFA">
        <w:fldChar w:fldCharType="separate"/>
      </w:r>
      <w:r w:rsidR="00581CFA">
        <w:t>[1]</w:t>
      </w:r>
      <w:r w:rsidR="00581CFA">
        <w:fldChar w:fldCharType="end"/>
      </w:r>
      <w:r>
        <w:t>.</w:t>
      </w:r>
    </w:p>
    <w:p w14:paraId="016C4766" w14:textId="527ABB20" w:rsidR="00F142A1" w:rsidRDefault="00FF37C9" w:rsidP="00F142A1">
      <w:r>
        <w:t>At RAN2#98</w:t>
      </w:r>
      <w:r w:rsidR="00F142A1">
        <w:t xml:space="preserve">, the following agreements were made: </w:t>
      </w:r>
    </w:p>
    <w:p w14:paraId="31FBC06A" w14:textId="77777777" w:rsidR="00F142A1" w:rsidRDefault="00F142A1" w:rsidP="00F142A1">
      <w:pPr>
        <w:pStyle w:val="Doc-text2"/>
      </w:pPr>
    </w:p>
    <w:p w14:paraId="416A3FE7" w14:textId="77777777" w:rsidR="00FF37C9" w:rsidRDefault="00FF37C9" w:rsidP="00FF37C9">
      <w:pPr>
        <w:pStyle w:val="Doc-text2"/>
        <w:pBdr>
          <w:top w:val="single" w:sz="4" w:space="1" w:color="auto"/>
          <w:left w:val="single" w:sz="4" w:space="4" w:color="auto"/>
          <w:bottom w:val="single" w:sz="4" w:space="1" w:color="auto"/>
          <w:right w:val="single" w:sz="4" w:space="4" w:color="auto"/>
        </w:pBdr>
      </w:pPr>
      <w:r>
        <w:t>Agreements</w:t>
      </w:r>
    </w:p>
    <w:p w14:paraId="242250F2" w14:textId="77777777" w:rsidR="00FF37C9" w:rsidRDefault="00FF37C9" w:rsidP="00FF37C9">
      <w:pPr>
        <w:pStyle w:val="Doc-text2"/>
        <w:pBdr>
          <w:top w:val="single" w:sz="4" w:space="1" w:color="auto"/>
          <w:left w:val="single" w:sz="4" w:space="4" w:color="auto"/>
          <w:bottom w:val="single" w:sz="4" w:space="1" w:color="auto"/>
          <w:right w:val="single" w:sz="4" w:space="4" w:color="auto"/>
        </w:pBdr>
      </w:pPr>
      <w:r>
        <w:t>1</w:t>
      </w:r>
      <w:r>
        <w:tab/>
      </w:r>
      <w:r w:rsidRPr="001A59CE">
        <w:t xml:space="preserve">RAN2 aims </w:t>
      </w:r>
      <w:r>
        <w:t xml:space="preserve">that the 5G AC mechanism for a UE in RRC_IDLE is applicable to a UE in RRC_INACTIVE. </w:t>
      </w:r>
    </w:p>
    <w:p w14:paraId="53880717" w14:textId="77777777" w:rsidR="00FF37C9" w:rsidRDefault="00FF37C9" w:rsidP="00FF37C9">
      <w:pPr>
        <w:pStyle w:val="Doc-text2"/>
        <w:pBdr>
          <w:top w:val="single" w:sz="4" w:space="1" w:color="auto"/>
          <w:left w:val="single" w:sz="4" w:space="4" w:color="auto"/>
          <w:bottom w:val="single" w:sz="4" w:space="1" w:color="auto"/>
          <w:right w:val="single" w:sz="4" w:space="4" w:color="auto"/>
        </w:pBdr>
      </w:pPr>
      <w:r>
        <w:t xml:space="preserve">FFS if any aspects may not be applicable or may need to be changed for </w:t>
      </w:r>
      <w:r w:rsidRPr="001A59CE">
        <w:t>RRC_INACTIVE</w:t>
      </w:r>
      <w:r>
        <w:t xml:space="preserve"> relative to </w:t>
      </w:r>
      <w:r w:rsidRPr="001A59CE">
        <w:t>RRC_IDLE</w:t>
      </w:r>
      <w:r>
        <w:t xml:space="preserve"> (to be addressed by both CT1 and RAN2).</w:t>
      </w:r>
    </w:p>
    <w:p w14:paraId="2484D985" w14:textId="77777777" w:rsidR="00FF37C9" w:rsidRDefault="00FF37C9" w:rsidP="00FF37C9">
      <w:pPr>
        <w:pStyle w:val="Doc-text2"/>
        <w:pBdr>
          <w:top w:val="single" w:sz="4" w:space="1" w:color="auto"/>
          <w:left w:val="single" w:sz="4" w:space="4" w:color="auto"/>
          <w:bottom w:val="single" w:sz="4" w:space="1" w:color="auto"/>
          <w:right w:val="single" w:sz="4" w:space="4" w:color="auto"/>
        </w:pBdr>
      </w:pPr>
      <w:r>
        <w:t>2</w:t>
      </w:r>
      <w:r>
        <w:tab/>
        <w:t xml:space="preserve">RAN2 aims to define the </w:t>
      </w:r>
      <w:r w:rsidRPr="00514763">
        <w:t>5G AC mechanism</w:t>
      </w:r>
      <w:r>
        <w:t xml:space="preserve"> for a </w:t>
      </w:r>
      <w:r w:rsidRPr="00514763">
        <w:t>UE in RRC_CONNECTED</w:t>
      </w:r>
      <w:r>
        <w:t>. Details FFS</w:t>
      </w:r>
    </w:p>
    <w:p w14:paraId="179986D4" w14:textId="77777777" w:rsidR="00FF37C9" w:rsidRDefault="00FF37C9" w:rsidP="00FF37C9">
      <w:pPr>
        <w:pStyle w:val="Doc-text2"/>
        <w:pBdr>
          <w:top w:val="single" w:sz="4" w:space="1" w:color="auto"/>
          <w:left w:val="single" w:sz="4" w:space="4" w:color="auto"/>
          <w:bottom w:val="single" w:sz="4" w:space="1" w:color="auto"/>
          <w:right w:val="single" w:sz="4" w:space="4" w:color="auto"/>
        </w:pBdr>
      </w:pPr>
    </w:p>
    <w:p w14:paraId="77D63FBD" w14:textId="77777777" w:rsidR="00FF37C9" w:rsidRDefault="00FF37C9" w:rsidP="00FF37C9">
      <w:pPr>
        <w:pStyle w:val="Doc-text2"/>
        <w:pBdr>
          <w:top w:val="single" w:sz="4" w:space="1" w:color="auto"/>
          <w:left w:val="single" w:sz="4" w:space="4" w:color="auto"/>
          <w:bottom w:val="single" w:sz="4" w:space="1" w:color="auto"/>
          <w:right w:val="single" w:sz="4" w:space="4" w:color="auto"/>
        </w:pBdr>
      </w:pPr>
      <w:r>
        <w:t>3</w:t>
      </w:r>
      <w:r>
        <w:tab/>
        <w:t xml:space="preserve">UE NAS provides the access category information to UE RRC at least for </w:t>
      </w:r>
      <w:r w:rsidRPr="004802AE">
        <w:t xml:space="preserve">RRC_IDLE </w:t>
      </w:r>
    </w:p>
    <w:p w14:paraId="715835DC" w14:textId="77777777" w:rsidR="00FF37C9" w:rsidRDefault="00FF37C9" w:rsidP="00FF37C9">
      <w:pPr>
        <w:pStyle w:val="Doc-text2"/>
        <w:pBdr>
          <w:top w:val="single" w:sz="4" w:space="1" w:color="auto"/>
          <w:left w:val="single" w:sz="4" w:space="4" w:color="auto"/>
          <w:bottom w:val="single" w:sz="4" w:space="1" w:color="auto"/>
          <w:right w:val="single" w:sz="4" w:space="4" w:color="auto"/>
        </w:pBdr>
      </w:pPr>
      <w:r>
        <w:t xml:space="preserve">FFS for </w:t>
      </w:r>
      <w:r w:rsidRPr="004802AE">
        <w:t>RRC_INACTIVE</w:t>
      </w:r>
    </w:p>
    <w:p w14:paraId="60173108" w14:textId="77777777" w:rsidR="00FF37C9" w:rsidRDefault="00FF37C9" w:rsidP="00FF37C9">
      <w:pPr>
        <w:pStyle w:val="Doc-text2"/>
        <w:pBdr>
          <w:top w:val="single" w:sz="4" w:space="1" w:color="auto"/>
          <w:left w:val="single" w:sz="4" w:space="4" w:color="auto"/>
          <w:bottom w:val="single" w:sz="4" w:space="1" w:color="auto"/>
          <w:right w:val="single" w:sz="4" w:space="4" w:color="auto"/>
        </w:pBdr>
      </w:pPr>
    </w:p>
    <w:p w14:paraId="74C0E056" w14:textId="77777777" w:rsidR="00FF37C9" w:rsidRDefault="00FF37C9" w:rsidP="00FF37C9">
      <w:pPr>
        <w:pStyle w:val="Doc-text2"/>
        <w:pBdr>
          <w:top w:val="single" w:sz="4" w:space="1" w:color="auto"/>
          <w:left w:val="single" w:sz="4" w:space="4" w:color="auto"/>
          <w:bottom w:val="single" w:sz="4" w:space="1" w:color="auto"/>
          <w:right w:val="single" w:sz="4" w:space="4" w:color="auto"/>
        </w:pBdr>
      </w:pPr>
      <w:r>
        <w:t>4</w:t>
      </w:r>
      <w:r>
        <w:tab/>
        <w:t>Connection Request will include some information to enable the gNB to decide whether to reject the connection request</w:t>
      </w:r>
    </w:p>
    <w:p w14:paraId="266B3AAE" w14:textId="77777777" w:rsidR="00FF37C9" w:rsidRDefault="00FF37C9" w:rsidP="00FF37C9">
      <w:pPr>
        <w:pStyle w:val="Doc-text2"/>
        <w:pBdr>
          <w:top w:val="single" w:sz="4" w:space="1" w:color="auto"/>
          <w:left w:val="single" w:sz="4" w:space="4" w:color="auto"/>
          <w:bottom w:val="single" w:sz="4" w:space="1" w:color="auto"/>
          <w:right w:val="single" w:sz="4" w:space="4" w:color="auto"/>
        </w:pBdr>
      </w:pPr>
      <w:r>
        <w:t xml:space="preserve">FFS whether the information that is included is e.g. provided by NAS, derived from the AC, etc </w:t>
      </w:r>
    </w:p>
    <w:p w14:paraId="7AB6ED5D" w14:textId="77777777" w:rsidR="00FF37C9" w:rsidRDefault="00FF37C9" w:rsidP="00FF37C9">
      <w:pPr>
        <w:pStyle w:val="Doc-text2"/>
        <w:pBdr>
          <w:top w:val="single" w:sz="4" w:space="1" w:color="auto"/>
          <w:left w:val="single" w:sz="4" w:space="4" w:color="auto"/>
          <w:bottom w:val="single" w:sz="4" w:space="1" w:color="auto"/>
          <w:right w:val="single" w:sz="4" w:space="4" w:color="auto"/>
        </w:pBdr>
      </w:pPr>
      <w:r>
        <w:t xml:space="preserve">FFS for </w:t>
      </w:r>
      <w:r w:rsidRPr="004802AE">
        <w:t>RRC_INACTIVE</w:t>
      </w:r>
    </w:p>
    <w:p w14:paraId="40ABE5F1" w14:textId="77777777" w:rsidR="00F142A1" w:rsidRDefault="00F142A1" w:rsidP="00F142A1">
      <w:pPr>
        <w:pStyle w:val="Doc-text2"/>
      </w:pPr>
    </w:p>
    <w:p w14:paraId="18425EEC" w14:textId="77777777" w:rsidR="00C0115A" w:rsidRDefault="00C0115A" w:rsidP="00F142A1">
      <w:pPr>
        <w:pStyle w:val="BodyText"/>
      </w:pPr>
    </w:p>
    <w:p w14:paraId="702BB781" w14:textId="24124324" w:rsidR="00C0115A" w:rsidRDefault="00FF37C9" w:rsidP="00F142A1">
      <w:pPr>
        <w:pStyle w:val="BodyText"/>
      </w:pPr>
      <w:r>
        <w:t>At RAN2#98, RAN2 also sent an</w:t>
      </w:r>
      <w:r w:rsidR="00C0115A">
        <w:t xml:space="preserve"> LS </w:t>
      </w:r>
      <w:r w:rsidR="00581CFA">
        <w:fldChar w:fldCharType="begin"/>
      </w:r>
      <w:r w:rsidR="00581CFA">
        <w:instrText xml:space="preserve"> REF _Ref481138691 \r \h </w:instrText>
      </w:r>
      <w:r w:rsidR="00581CFA">
        <w:fldChar w:fldCharType="separate"/>
      </w:r>
      <w:r w:rsidR="00581CFA">
        <w:t>[2]</w:t>
      </w:r>
      <w:r w:rsidR="00581CFA">
        <w:fldChar w:fldCharType="end"/>
      </w:r>
      <w:r w:rsidR="00581CFA">
        <w:t xml:space="preserve"> </w:t>
      </w:r>
      <w:r w:rsidR="00C0115A">
        <w:t>to SA1, CT1 and SA2</w:t>
      </w:r>
      <w:r>
        <w:t xml:space="preserve"> with the above agreement</w:t>
      </w:r>
      <w:r w:rsidR="00C0115A">
        <w:t>.</w:t>
      </w:r>
      <w:r w:rsidR="00581CFA">
        <w:t xml:space="preserve"> </w:t>
      </w:r>
      <w:r>
        <w:t>To the RAN2 NR adhoc meeting</w:t>
      </w:r>
      <w:r w:rsidR="00C3146D">
        <w:t xml:space="preserve"> in June</w:t>
      </w:r>
      <w:r>
        <w:t xml:space="preserve">, </w:t>
      </w:r>
      <w:r w:rsidR="00581CFA">
        <w:t xml:space="preserve">CT1 </w:t>
      </w:r>
      <w:r>
        <w:t>provided an</w:t>
      </w:r>
      <w:r w:rsidR="00581CFA">
        <w:t xml:space="preserve"> LS </w:t>
      </w:r>
      <w:r w:rsidR="00581CFA">
        <w:fldChar w:fldCharType="begin"/>
      </w:r>
      <w:r w:rsidR="00581CFA">
        <w:instrText xml:space="preserve"> REF _Ref481071155 \r \h </w:instrText>
      </w:r>
      <w:r w:rsidR="00581CFA">
        <w:fldChar w:fldCharType="separate"/>
      </w:r>
      <w:r w:rsidR="00581CFA">
        <w:t>[3]</w:t>
      </w:r>
      <w:r w:rsidR="00581CFA">
        <w:fldChar w:fldCharType="end"/>
      </w:r>
      <w:r>
        <w:t xml:space="preserve"> on default access categories</w:t>
      </w:r>
      <w:r w:rsidR="00581CFA">
        <w:t>.</w:t>
      </w:r>
    </w:p>
    <w:p w14:paraId="46EED9A0" w14:textId="683FA169" w:rsidR="00562258" w:rsidRDefault="00562258" w:rsidP="00562258">
      <w:pPr>
        <w:pStyle w:val="BodyText"/>
      </w:pPr>
      <w:r>
        <w:t>At the RAN2 NR AH in Jan 2017, it was for example agreed that “</w:t>
      </w:r>
      <w:r w:rsidRPr="00562258">
        <w:rPr>
          <w:i/>
        </w:rPr>
        <w:t>RAN2 should aim to specify one unified access barring mechanism for NR that can address all the use cases and scenarios defined in LTE</w:t>
      </w:r>
      <w:r>
        <w:t>”.</w:t>
      </w:r>
    </w:p>
    <w:p w14:paraId="5D9BE3F2" w14:textId="300C63EE" w:rsidR="00D93CE6" w:rsidRDefault="00C0115A" w:rsidP="00562258">
      <w:pPr>
        <w:pStyle w:val="BodyText"/>
      </w:pPr>
      <w:r>
        <w:t>In this contribution</w:t>
      </w:r>
      <w:r w:rsidR="00DE435B">
        <w:t xml:space="preserve">, </w:t>
      </w:r>
      <w:r w:rsidR="00D93CE6">
        <w:t xml:space="preserve">we </w:t>
      </w:r>
      <w:r w:rsidR="00DE435B">
        <w:t xml:space="preserve">discuss how to realise </w:t>
      </w:r>
      <w:r>
        <w:t xml:space="preserve">a </w:t>
      </w:r>
      <w:r w:rsidR="00DD2FD4">
        <w:t>framework</w:t>
      </w:r>
      <w:r w:rsidR="00562258">
        <w:t xml:space="preserve"> for </w:t>
      </w:r>
      <w:r w:rsidR="00D93CE6">
        <w:t xml:space="preserve">unified access control.  </w:t>
      </w:r>
      <w:r w:rsidR="00DE435B">
        <w:t xml:space="preserve">Intention is to </w:t>
      </w:r>
      <w:r w:rsidR="00D93CE6">
        <w:t>keep a clear separation between the mapping of events onto access categories and the access baring itself.</w:t>
      </w:r>
    </w:p>
    <w:p w14:paraId="1AD4D227" w14:textId="48A39FD6" w:rsidR="00F142A1" w:rsidRDefault="00D93CE6" w:rsidP="00F142A1">
      <w:pPr>
        <w:pStyle w:val="BodyText"/>
      </w:pPr>
      <w:r>
        <w:t>As part of this, we also</w:t>
      </w:r>
      <w:r w:rsidR="00F142A1">
        <w:t xml:space="preserve"> address the following:</w:t>
      </w:r>
    </w:p>
    <w:p w14:paraId="0793F941" w14:textId="6185CCEE" w:rsidR="00F142A1" w:rsidRDefault="00F142A1" w:rsidP="00F142A1">
      <w:pPr>
        <w:pStyle w:val="BodyText"/>
        <w:numPr>
          <w:ilvl w:val="0"/>
          <w:numId w:val="14"/>
        </w:numPr>
      </w:pPr>
      <w:r>
        <w:t xml:space="preserve">How would the different subfunctions part of access </w:t>
      </w:r>
      <w:r w:rsidR="008F60FC">
        <w:t>control</w:t>
      </w:r>
      <w:r>
        <w:t xml:space="preserve"> be allocated into layers and nodes?</w:t>
      </w:r>
    </w:p>
    <w:p w14:paraId="6513B02F" w14:textId="187E11D0" w:rsidR="00CC25BB" w:rsidRDefault="00CC25BB" w:rsidP="00F142A1">
      <w:pPr>
        <w:pStyle w:val="BodyText"/>
        <w:numPr>
          <w:ilvl w:val="0"/>
          <w:numId w:val="14"/>
        </w:numPr>
      </w:pPr>
      <w:r>
        <w:t>Mobility aspects</w:t>
      </w:r>
      <w:r w:rsidR="00D93CE6">
        <w:t xml:space="preserve"> of access control</w:t>
      </w:r>
    </w:p>
    <w:p w14:paraId="621EF62E" w14:textId="1E1EC722" w:rsidR="001643A8" w:rsidRDefault="004000E8" w:rsidP="00CE0424">
      <w:pPr>
        <w:pStyle w:val="Heading1"/>
      </w:pPr>
      <w:bookmarkStart w:id="1" w:name="_Ref178064866"/>
      <w:r w:rsidRPr="00CE0424">
        <w:t>Discussion</w:t>
      </w:r>
      <w:bookmarkEnd w:id="1"/>
    </w:p>
    <w:p w14:paraId="1DCA30E8" w14:textId="0831A7FD" w:rsidR="00F142A1" w:rsidRDefault="00DD2FD4" w:rsidP="00F142A1">
      <w:pPr>
        <w:pStyle w:val="Heading2"/>
      </w:pPr>
      <w:r>
        <w:t>Framework</w:t>
      </w:r>
      <w:r w:rsidR="00562258">
        <w:t xml:space="preserve"> for unified access control</w:t>
      </w:r>
    </w:p>
    <w:p w14:paraId="5C3AC585" w14:textId="6AC9A205" w:rsidR="00F142A1" w:rsidRPr="008016C3" w:rsidRDefault="008016C3" w:rsidP="00F142A1">
      <w:r>
        <w:t xml:space="preserve">For “unified” access control, we understand </w:t>
      </w:r>
      <w:r w:rsidRPr="008F60FC">
        <w:rPr>
          <w:i/>
        </w:rPr>
        <w:t>one</w:t>
      </w:r>
      <w:r>
        <w:rPr>
          <w:i/>
        </w:rPr>
        <w:t xml:space="preserve"> </w:t>
      </w:r>
      <w:r>
        <w:t>common framework as opposed to the situation in LTE that has evolved to several</w:t>
      </w:r>
      <w:r w:rsidR="00DE435B">
        <w:t xml:space="preserve"> different mechanisms</w:t>
      </w:r>
      <w:r w:rsidR="00C0115A">
        <w:t>, see, e.g.</w:t>
      </w:r>
      <w:r>
        <w:t xml:space="preserve"> </w:t>
      </w:r>
      <w:r w:rsidR="00CD0841">
        <w:fldChar w:fldCharType="begin"/>
      </w:r>
      <w:r w:rsidR="00CD0841">
        <w:instrText xml:space="preserve"> REF _Ref481784712 \r \h </w:instrText>
      </w:r>
      <w:r w:rsidR="00CD0841">
        <w:fldChar w:fldCharType="separate"/>
      </w:r>
      <w:r w:rsidR="00CD0841">
        <w:t>[4]</w:t>
      </w:r>
      <w:r w:rsidR="00CD0841">
        <w:fldChar w:fldCharType="end"/>
      </w:r>
      <w:r>
        <w:t xml:space="preserve">. With one framework we also assume that there should be a </w:t>
      </w:r>
      <w:r w:rsidR="00770185">
        <w:t>common</w:t>
      </w:r>
      <w:r>
        <w:t xml:space="preserve"> </w:t>
      </w:r>
      <w:r w:rsidR="00770185">
        <w:t>acces barring mechanism</w:t>
      </w:r>
      <w:r>
        <w:t xml:space="preserve"> </w:t>
      </w:r>
      <w:r w:rsidR="00770185">
        <w:t xml:space="preserve">and ideally a single set of access categories </w:t>
      </w:r>
      <w:r>
        <w:t xml:space="preserve">used by the </w:t>
      </w:r>
      <w:r w:rsidR="00770185">
        <w:t>RRC layer</w:t>
      </w:r>
      <w:r>
        <w:t xml:space="preserve">. Other solutions (e.g., like </w:t>
      </w:r>
      <w:r w:rsidR="00770185" w:rsidRPr="00770185">
        <w:t>multiple</w:t>
      </w:r>
      <w:r w:rsidRPr="00770185">
        <w:t xml:space="preserve"> access </w:t>
      </w:r>
      <w:r w:rsidR="00770185">
        <w:t>barring mechanisms</w:t>
      </w:r>
      <w:r>
        <w:t xml:space="preserve">, </w:t>
      </w:r>
      <w:r w:rsidR="00770185">
        <w:t>including multiple sets of access categories for each of</w:t>
      </w:r>
      <w:r>
        <w:t xml:space="preserve">, e.g., application, slice, PLMN etc) we believe could cause an </w:t>
      </w:r>
      <w:r w:rsidR="004022A7">
        <w:t xml:space="preserve">undesired increase </w:t>
      </w:r>
      <w:r>
        <w:t>in amount of information to broadcast and read by the UE prior to access</w:t>
      </w:r>
      <w:r w:rsidR="006E372A">
        <w:t>.</w:t>
      </w:r>
    </w:p>
    <w:p w14:paraId="25C11771" w14:textId="0C9AA9EF" w:rsidR="00191AEE" w:rsidRDefault="00676978" w:rsidP="00F142A1">
      <w:r>
        <w:lastRenderedPageBreak/>
        <w:t>A good starting point for NR access control is to look at ACDC</w:t>
      </w:r>
      <w:r w:rsidR="00266469">
        <w:t xml:space="preserve"> as it already introduced concept of generalized category. </w:t>
      </w:r>
      <w:r>
        <w:t>With ACDC, it is possible to control access category per application ID</w:t>
      </w:r>
      <w:r w:rsidR="009A7E5C">
        <w:t xml:space="preserve"> and the network controls, by means of preconfiguration, on which access category access triggered by a given application is mapped</w:t>
      </w:r>
      <w:r>
        <w:t xml:space="preserve">. </w:t>
      </w:r>
      <w:r w:rsidR="009A7E5C">
        <w:t>We think the fram</w:t>
      </w:r>
      <w:r w:rsidR="00266469">
        <w:t>e</w:t>
      </w:r>
      <w:r w:rsidR="009A7E5C">
        <w:t>work for NR access control should use the same principles as ACDC, but be further extended to include also other aspects when determining the access category, such as service, signalling eve</w:t>
      </w:r>
      <w:r w:rsidR="00C0115A">
        <w:t>nt and slice</w:t>
      </w:r>
      <w:r w:rsidR="009A7E5C">
        <w:t xml:space="preserve">. </w:t>
      </w:r>
      <w:r>
        <w:t xml:space="preserve">For future-proofness however, </w:t>
      </w:r>
      <w:r w:rsidR="00F07FCC">
        <w:t xml:space="preserve">as we learned from LTE, </w:t>
      </w:r>
      <w:r>
        <w:t>we believe that</w:t>
      </w:r>
      <w:r w:rsidR="00107479">
        <w:t xml:space="preserve"> aspects that we today cannot specify</w:t>
      </w:r>
      <w:r w:rsidR="009A7E5C">
        <w:t xml:space="preserve"> would need to be added over time</w:t>
      </w:r>
      <w:r w:rsidR="00107479">
        <w:t xml:space="preserve">. </w:t>
      </w:r>
      <w:r w:rsidR="00191AEE">
        <w:t xml:space="preserve">This makes it reasonable to </w:t>
      </w:r>
      <w:r w:rsidR="00107479">
        <w:t>seek</w:t>
      </w:r>
      <w:r w:rsidR="00191AEE">
        <w:t xml:space="preserve"> a flexible solution that can handle additions.</w:t>
      </w:r>
      <w:r w:rsidR="00776B5F">
        <w:t xml:space="preserve"> For example, t</w:t>
      </w:r>
      <w:r w:rsidR="00107479">
        <w:t>he framework for ACDC and the structure of its MO (TS 24.</w:t>
      </w:r>
      <w:r w:rsidR="00927117">
        <w:t>105</w:t>
      </w:r>
      <w:r w:rsidR="00107479">
        <w:t>) seem to be possible to extend to include additional aspects that can be specified when need arise.</w:t>
      </w:r>
    </w:p>
    <w:p w14:paraId="2475E854" w14:textId="1A7AA844" w:rsidR="00776B5F" w:rsidRDefault="00776B5F" w:rsidP="00F142A1">
      <w:r>
        <w:t>We think that as a basis for further work, it is good to distinguish between the access barring mechanism, which uses barring on e.g. individual access categories, and the how to determine which access category that is used by the UE when perfoming the barring check.</w:t>
      </w:r>
    </w:p>
    <w:p w14:paraId="200AC91C" w14:textId="10EDC1BC" w:rsidR="00266469" w:rsidRDefault="00266469" w:rsidP="00266469">
      <w:r>
        <w:t xml:space="preserve">The number of access categories is typically a tradeoff between the need to have sufficient amount of categories to perform a reasonable differentiation at overload and side-effects of the access barring mechanism itself, in particular system information bits and latency caused by reading the system information barring check in the UE. </w:t>
      </w:r>
      <w:r w:rsidR="00776B5F">
        <w:t>Thus the number of access categories needs to be decided jointly between at least RAN2 and CT1.</w:t>
      </w:r>
    </w:p>
    <w:p w14:paraId="43D5FD83" w14:textId="735A558B" w:rsidR="00191AEE" w:rsidRDefault="00191AEE" w:rsidP="00F142A1">
      <w:r>
        <w:t xml:space="preserve">We consider the following signaling diagram for </w:t>
      </w:r>
      <w:r w:rsidR="00107479">
        <w:t xml:space="preserve">further describing </w:t>
      </w:r>
      <w:r w:rsidR="009E272C">
        <w:t xml:space="preserve">a </w:t>
      </w:r>
      <w:r w:rsidR="00A12D3D">
        <w:t>generalized</w:t>
      </w:r>
      <w:r w:rsidR="00107479">
        <w:t xml:space="preserve"> NR access control framework.</w:t>
      </w:r>
      <w:r w:rsidR="00776B5F">
        <w:t xml:space="preserve"> The discussion here focuses on RRC_IDLE</w:t>
      </w:r>
      <w:r w:rsidR="00DD2FD4">
        <w:t>, even if we think that the most of the principles may apply also for other states</w:t>
      </w:r>
      <w:r w:rsidR="00776B5F">
        <w:t xml:space="preserve">. </w:t>
      </w:r>
      <w:r w:rsidR="00DD2FD4">
        <w:t xml:space="preserve">Specific </w:t>
      </w:r>
      <w:r w:rsidR="00DD2FD4">
        <w:t>considerations</w:t>
      </w:r>
      <w:r w:rsidR="00776B5F">
        <w:t xml:space="preserve"> </w:t>
      </w:r>
      <w:r w:rsidR="00DD2FD4">
        <w:t>for</w:t>
      </w:r>
      <w:r w:rsidR="00776B5F">
        <w:t xml:space="preserve"> access control in RRC_INACTIVE and RRC_CONNECTED are discussed in </w:t>
      </w:r>
      <w:r w:rsidR="00DD2FD4">
        <w:fldChar w:fldCharType="begin"/>
      </w:r>
      <w:r w:rsidR="00DD2FD4">
        <w:instrText xml:space="preserve"> REF _Ref485290039 \r \h </w:instrText>
      </w:r>
      <w:r w:rsidR="00DD2FD4">
        <w:fldChar w:fldCharType="separate"/>
      </w:r>
      <w:r w:rsidR="00DD2FD4">
        <w:t>[4]</w:t>
      </w:r>
      <w:r w:rsidR="00DD2FD4">
        <w:fldChar w:fldCharType="end"/>
      </w:r>
      <w:r w:rsidR="00DD2FD4">
        <w:t xml:space="preserve"> and </w:t>
      </w:r>
      <w:r w:rsidR="00DD2FD4">
        <w:fldChar w:fldCharType="begin"/>
      </w:r>
      <w:r w:rsidR="00DD2FD4">
        <w:instrText xml:space="preserve"> REF _Ref485290046 \r \h </w:instrText>
      </w:r>
      <w:r w:rsidR="00DD2FD4">
        <w:fldChar w:fldCharType="separate"/>
      </w:r>
      <w:r w:rsidR="00DD2FD4">
        <w:t>[5]</w:t>
      </w:r>
      <w:r w:rsidR="00DD2FD4">
        <w:fldChar w:fldCharType="end"/>
      </w:r>
      <w:r w:rsidR="00DD2FD4">
        <w:t>.</w:t>
      </w:r>
      <w:r w:rsidR="00A868C2">
        <w:t xml:space="preserve"> The discussion below is made under the assum</w:t>
      </w:r>
      <w:r w:rsidR="00906C03">
        <w:t>p</w:t>
      </w:r>
      <w:r w:rsidR="00A868C2">
        <w:t>tion of a certain functional division between AS and NAS, which in turn is based on the existing agreements.</w:t>
      </w:r>
    </w:p>
    <w:p w14:paraId="1917EC02" w14:textId="3627A81E" w:rsidR="003742AC" w:rsidRDefault="003742AC" w:rsidP="00CE0424">
      <w:pPr>
        <w:pStyle w:val="BodyText"/>
      </w:pPr>
    </w:p>
    <w:p w14:paraId="7B8D3E84" w14:textId="28D7FE96" w:rsidR="00206C20" w:rsidRDefault="00610A35" w:rsidP="002E36F4">
      <w:pPr>
        <w:jc w:val="center"/>
      </w:pPr>
      <w:r>
        <w:rPr>
          <w:noProof/>
          <w:lang w:val="sv-SE" w:eastAsia="sv-SE"/>
        </w:rPr>
        <w:drawing>
          <wp:inline distT="0" distB="0" distL="0" distR="0" wp14:anchorId="134226D4" wp14:editId="6E46F44B">
            <wp:extent cx="5507146" cy="337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976" cy="3381163"/>
                    </a:xfrm>
                    <a:prstGeom prst="rect">
                      <a:avLst/>
                    </a:prstGeom>
                    <a:noFill/>
                  </pic:spPr>
                </pic:pic>
              </a:graphicData>
            </a:graphic>
          </wp:inline>
        </w:drawing>
      </w:r>
    </w:p>
    <w:p w14:paraId="539762E5" w14:textId="25C3E1FB" w:rsidR="00206C20" w:rsidRDefault="00206C20" w:rsidP="008F60FC">
      <w:pPr>
        <w:pStyle w:val="Caption"/>
      </w:pPr>
      <w:r>
        <w:t xml:space="preserve">Figure </w:t>
      </w:r>
      <w:r>
        <w:fldChar w:fldCharType="begin"/>
      </w:r>
      <w:r>
        <w:instrText xml:space="preserve"> SEQ Figure \* ARABIC </w:instrText>
      </w:r>
      <w:r>
        <w:fldChar w:fldCharType="separate"/>
      </w:r>
      <w:r w:rsidR="008E5CE1">
        <w:rPr>
          <w:noProof/>
        </w:rPr>
        <w:t>1</w:t>
      </w:r>
      <w:r>
        <w:fldChar w:fldCharType="end"/>
      </w:r>
      <w:r>
        <w:t xml:space="preserve">: Example sequence </w:t>
      </w:r>
      <w:r w:rsidR="00C67EAE">
        <w:t>for principles of</w:t>
      </w:r>
      <w:r>
        <w:t xml:space="preserve"> access control</w:t>
      </w:r>
    </w:p>
    <w:p w14:paraId="523FD73C" w14:textId="722B5876" w:rsidR="00C67EAE" w:rsidRDefault="00AD43D2" w:rsidP="00C67EAE">
      <w:pPr>
        <w:pStyle w:val="ListParagraph"/>
        <w:numPr>
          <w:ilvl w:val="0"/>
          <w:numId w:val="16"/>
        </w:numPr>
      </w:pPr>
      <w:r>
        <w:t>T</w:t>
      </w:r>
      <w:r w:rsidR="00107479">
        <w:t xml:space="preserve">he </w:t>
      </w:r>
      <w:r w:rsidR="00610A35">
        <w:t xml:space="preserve">core </w:t>
      </w:r>
      <w:r>
        <w:t>n</w:t>
      </w:r>
      <w:r w:rsidR="00107479">
        <w:t xml:space="preserve">etwork </w:t>
      </w:r>
      <w:r w:rsidR="00191AEE">
        <w:t>configure</w:t>
      </w:r>
      <w:r>
        <w:t>s</w:t>
      </w:r>
      <w:r w:rsidR="00191AEE">
        <w:t xml:space="preserve"> </w:t>
      </w:r>
      <w:r w:rsidR="00C0115A">
        <w:t>access categor</w:t>
      </w:r>
      <w:r w:rsidR="00C67EAE">
        <w:t>ies in the UE</w:t>
      </w:r>
      <w:r w:rsidR="00191AEE">
        <w:t>. This configuration include</w:t>
      </w:r>
      <w:r>
        <w:t xml:space="preserve">s </w:t>
      </w:r>
      <w:r w:rsidR="00C67EAE">
        <w:t>mapping</w:t>
      </w:r>
      <w:r w:rsidR="00107479">
        <w:t xml:space="preserve"> rules related to</w:t>
      </w:r>
      <w:r w:rsidR="00C67EAE">
        <w:t xml:space="preserve"> </w:t>
      </w:r>
      <w:r>
        <w:t xml:space="preserve">combinations of </w:t>
      </w:r>
      <w:r w:rsidR="00C67EAE">
        <w:t>event types</w:t>
      </w:r>
      <w:r w:rsidR="00191AEE">
        <w:t>, applications</w:t>
      </w:r>
      <w:r w:rsidR="00F81C35">
        <w:t>, services</w:t>
      </w:r>
      <w:r w:rsidR="00191AEE">
        <w:t xml:space="preserve"> or other aspects</w:t>
      </w:r>
      <w:r w:rsidR="00C67EAE">
        <w:t xml:space="preserve"> to </w:t>
      </w:r>
      <w:r w:rsidR="00C0115A">
        <w:t>access categor</w:t>
      </w:r>
      <w:r w:rsidR="00C67EAE">
        <w:t>ies</w:t>
      </w:r>
      <w:r w:rsidR="00107479">
        <w:t xml:space="preserve">. </w:t>
      </w:r>
      <w:r w:rsidR="00DF5924">
        <w:t>If needed,</w:t>
      </w:r>
      <w:r w:rsidR="00C0115A">
        <w:t xml:space="preserve"> also the SIM-stored Access Class(es) </w:t>
      </w:r>
      <w:r w:rsidR="00DF5924">
        <w:t>(</w:t>
      </w:r>
      <w:r w:rsidR="00C0115A">
        <w:t>0-15</w:t>
      </w:r>
      <w:r w:rsidR="00DF5924">
        <w:t>)</w:t>
      </w:r>
      <w:r w:rsidR="00C0115A">
        <w:t xml:space="preserve"> </w:t>
      </w:r>
      <w:r w:rsidR="00DF5924">
        <w:t xml:space="preserve">can be used in the mapping rules. </w:t>
      </w:r>
      <w:r w:rsidR="00107479">
        <w:t>These map</w:t>
      </w:r>
      <w:r w:rsidR="00927117">
        <w:t>p</w:t>
      </w:r>
      <w:r w:rsidR="00107479">
        <w:t xml:space="preserve">ing rules </w:t>
      </w:r>
      <w:r w:rsidR="002E36F4">
        <w:t>are</w:t>
      </w:r>
      <w:r w:rsidR="00107479">
        <w:t xml:space="preserve"> </w:t>
      </w:r>
      <w:r w:rsidR="002E36F4">
        <w:t xml:space="preserve">configured </w:t>
      </w:r>
      <w:r w:rsidR="00F81C35">
        <w:t xml:space="preserve">from </w:t>
      </w:r>
      <w:r w:rsidR="002E36F4">
        <w:t xml:space="preserve">the core network using </w:t>
      </w:r>
      <w:r w:rsidR="00F81C35">
        <w:t>NAS</w:t>
      </w:r>
      <w:r w:rsidR="002E36F4">
        <w:t xml:space="preserve"> signalling</w:t>
      </w:r>
      <w:r w:rsidR="00F81C35">
        <w:t xml:space="preserve">. </w:t>
      </w:r>
      <w:r w:rsidR="009E272C">
        <w:t xml:space="preserve">This is typically dedicated signalling in order to </w:t>
      </w:r>
      <w:r w:rsidR="0080297D">
        <w:t>have a UE-specific configuration and is typically performed during attach and e.g. registration area update.</w:t>
      </w:r>
    </w:p>
    <w:p w14:paraId="46171796" w14:textId="4EA0CC0B" w:rsidR="00191AEE" w:rsidRDefault="00191AEE" w:rsidP="00AD43D2">
      <w:pPr>
        <w:pStyle w:val="ListParagraph"/>
      </w:pPr>
      <w:r>
        <w:t>The result of the configuration of categories in the UE can be illustrated</w:t>
      </w:r>
      <w:r w:rsidR="00E02A89">
        <w:t xml:space="preserve"> as a table, including both the configuration rules and</w:t>
      </w:r>
      <w:r>
        <w:t xml:space="preserve"> the resulting category.</w:t>
      </w:r>
    </w:p>
    <w:p w14:paraId="3D8100AB" w14:textId="64C82AA0" w:rsidR="00191AEE" w:rsidRDefault="00191AEE" w:rsidP="00AD43D2">
      <w:pPr>
        <w:pStyle w:val="Caption"/>
      </w:pPr>
      <w:r>
        <w:t xml:space="preserve">Table </w:t>
      </w:r>
      <w:r>
        <w:fldChar w:fldCharType="begin"/>
      </w:r>
      <w:r>
        <w:instrText xml:space="preserve"> SEQ Table \* ARABIC </w:instrText>
      </w:r>
      <w:r>
        <w:fldChar w:fldCharType="separate"/>
      </w:r>
      <w:r>
        <w:rPr>
          <w:noProof/>
        </w:rPr>
        <w:t>1</w:t>
      </w:r>
      <w:r>
        <w:fldChar w:fldCharType="end"/>
      </w:r>
      <w:r>
        <w:t>: Example of access category configuration in UE</w:t>
      </w:r>
    </w:p>
    <w:tbl>
      <w:tblPr>
        <w:tblStyle w:val="TableGrid"/>
        <w:tblW w:w="0" w:type="auto"/>
        <w:jc w:val="center"/>
        <w:tblLook w:val="04A0" w:firstRow="1" w:lastRow="0" w:firstColumn="1" w:lastColumn="0" w:noHBand="0" w:noVBand="1"/>
      </w:tblPr>
      <w:tblGrid>
        <w:gridCol w:w="1134"/>
        <w:gridCol w:w="1134"/>
        <w:gridCol w:w="1701"/>
        <w:gridCol w:w="1329"/>
        <w:gridCol w:w="939"/>
        <w:gridCol w:w="2694"/>
      </w:tblGrid>
      <w:tr w:rsidR="00AD43D2" w14:paraId="43202BCF" w14:textId="77777777" w:rsidTr="009E272C">
        <w:trPr>
          <w:jc w:val="center"/>
        </w:trPr>
        <w:tc>
          <w:tcPr>
            <w:tcW w:w="1134" w:type="dxa"/>
          </w:tcPr>
          <w:p w14:paraId="1A5DE5C9" w14:textId="20BA4260" w:rsidR="00AD43D2" w:rsidRDefault="00C0115A" w:rsidP="00AD43D2">
            <w:r>
              <w:lastRenderedPageBreak/>
              <w:t>Access Class</w:t>
            </w:r>
          </w:p>
        </w:tc>
        <w:tc>
          <w:tcPr>
            <w:tcW w:w="1134" w:type="dxa"/>
          </w:tcPr>
          <w:p w14:paraId="1F4520F2" w14:textId="17937C96" w:rsidR="00AD43D2" w:rsidRDefault="00AD43D2" w:rsidP="00AD43D2">
            <w:r>
              <w:t>Slice</w:t>
            </w:r>
          </w:p>
        </w:tc>
        <w:tc>
          <w:tcPr>
            <w:tcW w:w="1701" w:type="dxa"/>
          </w:tcPr>
          <w:p w14:paraId="3A0D9DFC" w14:textId="63862472" w:rsidR="00AD43D2" w:rsidRDefault="00213764" w:rsidP="00AD43D2">
            <w:r>
              <w:t>Application</w:t>
            </w:r>
          </w:p>
        </w:tc>
        <w:tc>
          <w:tcPr>
            <w:tcW w:w="1329" w:type="dxa"/>
          </w:tcPr>
          <w:p w14:paraId="37729D9F" w14:textId="1A84C373" w:rsidR="00AD43D2" w:rsidRDefault="00404032" w:rsidP="00AD43D2">
            <w:r>
              <w:t>Call</w:t>
            </w:r>
            <w:r w:rsidR="00DF5924">
              <w:t xml:space="preserve"> type</w:t>
            </w:r>
          </w:p>
        </w:tc>
        <w:tc>
          <w:tcPr>
            <w:tcW w:w="939" w:type="dxa"/>
          </w:tcPr>
          <w:p w14:paraId="4315A4C5" w14:textId="3C4964DC" w:rsidR="00AD43D2" w:rsidRDefault="00AD43D2" w:rsidP="00AD43D2">
            <w:r>
              <w:t>…</w:t>
            </w:r>
          </w:p>
        </w:tc>
        <w:tc>
          <w:tcPr>
            <w:tcW w:w="2694" w:type="dxa"/>
          </w:tcPr>
          <w:p w14:paraId="305EE266" w14:textId="7DDB5B16" w:rsidR="00AD43D2" w:rsidRDefault="00C0115A" w:rsidP="00AD43D2">
            <w:r>
              <w:t>Access categor</w:t>
            </w:r>
            <w:r w:rsidR="00AD43D2">
              <w:t>y</w:t>
            </w:r>
          </w:p>
        </w:tc>
      </w:tr>
      <w:tr w:rsidR="00AD43D2" w14:paraId="13E9D4BA" w14:textId="77777777" w:rsidTr="009E272C">
        <w:trPr>
          <w:jc w:val="center"/>
        </w:trPr>
        <w:tc>
          <w:tcPr>
            <w:tcW w:w="1134" w:type="dxa"/>
          </w:tcPr>
          <w:p w14:paraId="443D8C5A" w14:textId="45FBCFA2" w:rsidR="00AD43D2" w:rsidRDefault="00DF5924" w:rsidP="00AD43D2">
            <w:r>
              <w:t>*</w:t>
            </w:r>
          </w:p>
        </w:tc>
        <w:tc>
          <w:tcPr>
            <w:tcW w:w="1134" w:type="dxa"/>
          </w:tcPr>
          <w:p w14:paraId="083E1E9B" w14:textId="56448EB9" w:rsidR="00AD43D2" w:rsidRDefault="00AD43D2" w:rsidP="00AD43D2">
            <w:r>
              <w:t>7</w:t>
            </w:r>
          </w:p>
        </w:tc>
        <w:tc>
          <w:tcPr>
            <w:tcW w:w="1701" w:type="dxa"/>
          </w:tcPr>
          <w:p w14:paraId="5228E5D7" w14:textId="1D6148BD" w:rsidR="00AD43D2" w:rsidRDefault="00AD43D2" w:rsidP="00AD43D2">
            <w:r>
              <w:t>*</w:t>
            </w:r>
          </w:p>
        </w:tc>
        <w:tc>
          <w:tcPr>
            <w:tcW w:w="1329" w:type="dxa"/>
          </w:tcPr>
          <w:p w14:paraId="06065887" w14:textId="2EC3D982" w:rsidR="00AD43D2" w:rsidRDefault="00AD43D2" w:rsidP="00AD43D2">
            <w:r>
              <w:t>*</w:t>
            </w:r>
          </w:p>
        </w:tc>
        <w:tc>
          <w:tcPr>
            <w:tcW w:w="939" w:type="dxa"/>
          </w:tcPr>
          <w:p w14:paraId="3C7EEA57" w14:textId="77777777" w:rsidR="00AD43D2" w:rsidRDefault="00AD43D2" w:rsidP="00AD43D2"/>
        </w:tc>
        <w:tc>
          <w:tcPr>
            <w:tcW w:w="2694" w:type="dxa"/>
          </w:tcPr>
          <w:p w14:paraId="6BF0E764" w14:textId="457A8823" w:rsidR="00AD43D2" w:rsidRDefault="00213764" w:rsidP="00AD43D2">
            <w:r>
              <w:t>3</w:t>
            </w:r>
          </w:p>
        </w:tc>
      </w:tr>
      <w:tr w:rsidR="00AD43D2" w14:paraId="0FCA31E8" w14:textId="77777777" w:rsidTr="009E272C">
        <w:trPr>
          <w:jc w:val="center"/>
        </w:trPr>
        <w:tc>
          <w:tcPr>
            <w:tcW w:w="1134" w:type="dxa"/>
          </w:tcPr>
          <w:p w14:paraId="0C929E8B" w14:textId="01C1535F" w:rsidR="00AD43D2" w:rsidRDefault="00DF5924" w:rsidP="00AD43D2">
            <w:r>
              <w:t>*</w:t>
            </w:r>
          </w:p>
        </w:tc>
        <w:tc>
          <w:tcPr>
            <w:tcW w:w="1134" w:type="dxa"/>
          </w:tcPr>
          <w:p w14:paraId="6FD8EC19" w14:textId="676BDD64" w:rsidR="00AD43D2" w:rsidRDefault="00AD43D2" w:rsidP="00AD43D2">
            <w:r>
              <w:t>*</w:t>
            </w:r>
          </w:p>
        </w:tc>
        <w:tc>
          <w:tcPr>
            <w:tcW w:w="1701" w:type="dxa"/>
          </w:tcPr>
          <w:p w14:paraId="6FE65E5C" w14:textId="6F52B406" w:rsidR="00AD43D2" w:rsidRDefault="00AD43D2" w:rsidP="00AD43D2">
            <w:r>
              <w:t>3</w:t>
            </w:r>
          </w:p>
        </w:tc>
        <w:tc>
          <w:tcPr>
            <w:tcW w:w="1329" w:type="dxa"/>
          </w:tcPr>
          <w:p w14:paraId="73BEE32F" w14:textId="2CB6DFC5" w:rsidR="00AD43D2" w:rsidRDefault="00AD43D2" w:rsidP="00AD43D2">
            <w:r>
              <w:t>*</w:t>
            </w:r>
          </w:p>
        </w:tc>
        <w:tc>
          <w:tcPr>
            <w:tcW w:w="939" w:type="dxa"/>
          </w:tcPr>
          <w:p w14:paraId="7D1E7456" w14:textId="77777777" w:rsidR="00AD43D2" w:rsidRDefault="00AD43D2" w:rsidP="00AD43D2"/>
        </w:tc>
        <w:tc>
          <w:tcPr>
            <w:tcW w:w="2694" w:type="dxa"/>
          </w:tcPr>
          <w:p w14:paraId="14620799" w14:textId="72CDFCFC" w:rsidR="00AD43D2" w:rsidRDefault="00213764" w:rsidP="00AD43D2">
            <w:r>
              <w:t>5</w:t>
            </w:r>
          </w:p>
        </w:tc>
      </w:tr>
      <w:tr w:rsidR="00AD43D2" w14:paraId="56651BA3" w14:textId="77777777" w:rsidTr="009E272C">
        <w:trPr>
          <w:jc w:val="center"/>
        </w:trPr>
        <w:tc>
          <w:tcPr>
            <w:tcW w:w="1134" w:type="dxa"/>
          </w:tcPr>
          <w:p w14:paraId="5AE94308" w14:textId="47499BAF" w:rsidR="00AD43D2" w:rsidRDefault="00C0115A" w:rsidP="00AD43D2">
            <w:r>
              <w:t>10</w:t>
            </w:r>
          </w:p>
        </w:tc>
        <w:tc>
          <w:tcPr>
            <w:tcW w:w="1134" w:type="dxa"/>
          </w:tcPr>
          <w:p w14:paraId="41BD7B20" w14:textId="3D1250F8" w:rsidR="00AD43D2" w:rsidRDefault="00AD43D2" w:rsidP="00AD43D2">
            <w:r>
              <w:t>*</w:t>
            </w:r>
          </w:p>
        </w:tc>
        <w:tc>
          <w:tcPr>
            <w:tcW w:w="1701" w:type="dxa"/>
          </w:tcPr>
          <w:p w14:paraId="1D293FB6" w14:textId="47F9AF00" w:rsidR="00AD43D2" w:rsidRDefault="00AD43D2" w:rsidP="00AD43D2">
            <w:r>
              <w:t>*</w:t>
            </w:r>
          </w:p>
        </w:tc>
        <w:tc>
          <w:tcPr>
            <w:tcW w:w="1329" w:type="dxa"/>
          </w:tcPr>
          <w:p w14:paraId="527DEEBA" w14:textId="576F2199" w:rsidR="00AD43D2" w:rsidRDefault="00213764" w:rsidP="00AD43D2">
            <w:r>
              <w:t>Emergency call</w:t>
            </w:r>
          </w:p>
        </w:tc>
        <w:tc>
          <w:tcPr>
            <w:tcW w:w="939" w:type="dxa"/>
          </w:tcPr>
          <w:p w14:paraId="443C2598" w14:textId="77777777" w:rsidR="00AD43D2" w:rsidRDefault="00AD43D2" w:rsidP="00AD43D2"/>
        </w:tc>
        <w:tc>
          <w:tcPr>
            <w:tcW w:w="2694" w:type="dxa"/>
          </w:tcPr>
          <w:p w14:paraId="527B11C2" w14:textId="73B38BE7" w:rsidR="00AD43D2" w:rsidRDefault="00213764" w:rsidP="00AD43D2">
            <w:r>
              <w:t>1</w:t>
            </w:r>
            <w:r w:rsidR="00DF5924">
              <w:t>0</w:t>
            </w:r>
          </w:p>
        </w:tc>
      </w:tr>
      <w:tr w:rsidR="00AD43D2" w14:paraId="5B7130AA" w14:textId="77777777" w:rsidTr="009E272C">
        <w:trPr>
          <w:jc w:val="center"/>
        </w:trPr>
        <w:tc>
          <w:tcPr>
            <w:tcW w:w="1134" w:type="dxa"/>
          </w:tcPr>
          <w:p w14:paraId="7FE22616" w14:textId="39BF4343" w:rsidR="00AD43D2" w:rsidRDefault="00DF5924" w:rsidP="00AD43D2">
            <w:r>
              <w:t>*</w:t>
            </w:r>
          </w:p>
        </w:tc>
        <w:tc>
          <w:tcPr>
            <w:tcW w:w="1134" w:type="dxa"/>
          </w:tcPr>
          <w:p w14:paraId="21DC0D16" w14:textId="0737EEAC" w:rsidR="00AD43D2" w:rsidRDefault="00AD43D2" w:rsidP="00AD43D2">
            <w:r>
              <w:t>*</w:t>
            </w:r>
          </w:p>
        </w:tc>
        <w:tc>
          <w:tcPr>
            <w:tcW w:w="1701" w:type="dxa"/>
          </w:tcPr>
          <w:p w14:paraId="11EEB879" w14:textId="2C5A2A4E" w:rsidR="00AD43D2" w:rsidRDefault="00AD43D2" w:rsidP="00AD43D2">
            <w:r>
              <w:t>*</w:t>
            </w:r>
          </w:p>
        </w:tc>
        <w:tc>
          <w:tcPr>
            <w:tcW w:w="1329" w:type="dxa"/>
          </w:tcPr>
          <w:p w14:paraId="0E27A545" w14:textId="724AE1D3" w:rsidR="00AD43D2" w:rsidRDefault="00404032" w:rsidP="00AD43D2">
            <w:r>
              <w:t xml:space="preserve">originating </w:t>
            </w:r>
            <w:r w:rsidR="00213764">
              <w:t>signalling</w:t>
            </w:r>
          </w:p>
        </w:tc>
        <w:tc>
          <w:tcPr>
            <w:tcW w:w="939" w:type="dxa"/>
          </w:tcPr>
          <w:p w14:paraId="21FBFB18" w14:textId="77777777" w:rsidR="00AD43D2" w:rsidRDefault="00AD43D2" w:rsidP="00AD43D2"/>
        </w:tc>
        <w:tc>
          <w:tcPr>
            <w:tcW w:w="2694" w:type="dxa"/>
          </w:tcPr>
          <w:p w14:paraId="5ADC95F1" w14:textId="3AE72114" w:rsidR="00AD43D2" w:rsidRDefault="00213764" w:rsidP="00AD43D2">
            <w:r>
              <w:t>2</w:t>
            </w:r>
          </w:p>
        </w:tc>
      </w:tr>
    </w:tbl>
    <w:p w14:paraId="6E183774" w14:textId="77777777" w:rsidR="00AD43D2" w:rsidRPr="00AD43D2" w:rsidRDefault="00AD43D2" w:rsidP="009E272C"/>
    <w:p w14:paraId="2968B1EF" w14:textId="10A753B7" w:rsidR="00F81C35" w:rsidRPr="00191AEE" w:rsidRDefault="00F81C35" w:rsidP="00AD43D2">
      <w:pPr>
        <w:ind w:left="567"/>
      </w:pPr>
      <w:r>
        <w:t xml:space="preserve">The example illustrates access category dependent on </w:t>
      </w:r>
      <w:r w:rsidR="00DF5924">
        <w:t xml:space="preserve">Access Class, </w:t>
      </w:r>
      <w:r>
        <w:t>Slice</w:t>
      </w:r>
      <w:r w:rsidR="00E02A89">
        <w:t xml:space="preserve">, Application and </w:t>
      </w:r>
      <w:r w:rsidR="00404032">
        <w:t xml:space="preserve">Call Type </w:t>
      </w:r>
      <w:r>
        <w:t>but it is not necessarily the case that all aspects need to be considered. As soon as an access is related to application 3, it may, e.g., always result in Access Category 5, irrespective of other input.</w:t>
      </w:r>
      <w:r w:rsidR="009A7E5C">
        <w:t xml:space="preserve"> </w:t>
      </w:r>
      <w:r w:rsidR="00BA2712">
        <w:t>The configured access categories are stored in the UE.</w:t>
      </w:r>
    </w:p>
    <w:p w14:paraId="00E38829" w14:textId="23D8D125" w:rsidR="00C67EAE" w:rsidRDefault="00C67EAE" w:rsidP="00C67EAE">
      <w:pPr>
        <w:pStyle w:val="ListParagraph"/>
        <w:numPr>
          <w:ilvl w:val="0"/>
          <w:numId w:val="16"/>
        </w:numPr>
      </w:pPr>
      <w:r>
        <w:t xml:space="preserve">A </w:t>
      </w:r>
      <w:r>
        <w:t>trigger</w:t>
      </w:r>
      <w:r w:rsidR="002E36F4">
        <w:t>, to</w:t>
      </w:r>
      <w:r>
        <w:t xml:space="preserve">  access the network </w:t>
      </w:r>
      <w:r w:rsidR="002E36F4">
        <w:t xml:space="preserve">occurs in </w:t>
      </w:r>
      <w:r>
        <w:t xml:space="preserve">the </w:t>
      </w:r>
      <w:r w:rsidR="00BA2712">
        <w:t xml:space="preserve">NAS layers in the </w:t>
      </w:r>
      <w:r>
        <w:t>UE.</w:t>
      </w:r>
      <w:r w:rsidR="008825D0">
        <w:t xml:space="preserve"> For example, due to start of an application or service.</w:t>
      </w:r>
    </w:p>
    <w:p w14:paraId="0020D2E0" w14:textId="68B01BBC" w:rsidR="00C67EAE" w:rsidRDefault="00C67EAE" w:rsidP="00C67EAE">
      <w:pPr>
        <w:pStyle w:val="ListParagraph"/>
        <w:numPr>
          <w:ilvl w:val="0"/>
          <w:numId w:val="16"/>
        </w:numPr>
      </w:pPr>
      <w:r>
        <w:t xml:space="preserve">The </w:t>
      </w:r>
      <w:r w:rsidR="00BA2712">
        <w:t xml:space="preserve">NAS </w:t>
      </w:r>
      <w:r>
        <w:t>determines the</w:t>
      </w:r>
      <w:r w:rsidR="00176890">
        <w:t xml:space="preserve"> </w:t>
      </w:r>
      <w:r w:rsidR="00C0115A">
        <w:t>access categor</w:t>
      </w:r>
      <w:r w:rsidR="00176890">
        <w:t>y</w:t>
      </w:r>
      <w:r>
        <w:t xml:space="preserve"> for this particular access, </w:t>
      </w:r>
      <w:r w:rsidR="00176890">
        <w:t xml:space="preserve">based on </w:t>
      </w:r>
      <w:r>
        <w:t>the UE configuration</w:t>
      </w:r>
      <w:r w:rsidR="00F81C35">
        <w:t xml:space="preserve"> in step 1. </w:t>
      </w:r>
    </w:p>
    <w:p w14:paraId="1E52072A" w14:textId="592C538E" w:rsidR="00BA2712" w:rsidRDefault="00BA2712" w:rsidP="00C67EAE">
      <w:pPr>
        <w:pStyle w:val="ListParagraph"/>
        <w:numPr>
          <w:ilvl w:val="0"/>
          <w:numId w:val="16"/>
        </w:numPr>
      </w:pPr>
      <w:r>
        <w:t>When requesting to setup a connection, NAS provides the determined access category to AS (RRC layer).</w:t>
      </w:r>
    </w:p>
    <w:p w14:paraId="3B65A42E" w14:textId="4B5915D6" w:rsidR="008E5CE1" w:rsidRDefault="00277760" w:rsidP="00A61D01">
      <w:pPr>
        <w:pStyle w:val="ListParagraph"/>
        <w:numPr>
          <w:ilvl w:val="0"/>
          <w:numId w:val="16"/>
        </w:numPr>
      </w:pPr>
      <w:r>
        <w:t>Access control barring</w:t>
      </w:r>
      <w:r w:rsidR="008E4635">
        <w:t xml:space="preserve"> indication</w:t>
      </w:r>
      <w:r>
        <w:t xml:space="preserve">. RAN indicates by system information whether an </w:t>
      </w:r>
      <w:r w:rsidR="00C0115A">
        <w:t>access categor</w:t>
      </w:r>
      <w:r>
        <w:t xml:space="preserve">y is barred or not, e.g. using </w:t>
      </w:r>
      <w:r w:rsidR="008E4635">
        <w:t>barring probability</w:t>
      </w:r>
      <w:r>
        <w:t xml:space="preserve"> factor and barring time</w:t>
      </w:r>
      <w:r w:rsidR="00790E50">
        <w:t xml:space="preserve"> similar to ACDC</w:t>
      </w:r>
      <w:r w:rsidR="00A12D3D">
        <w:t xml:space="preserve"> or bitmap similar to EAB or something else</w:t>
      </w:r>
      <w:r>
        <w:t xml:space="preserve">. This </w:t>
      </w:r>
      <w:r w:rsidR="008E4635">
        <w:t xml:space="preserve">signalling </w:t>
      </w:r>
      <w:r>
        <w:t>is part of the RRC layer</w:t>
      </w:r>
      <w:r w:rsidR="00A868C2">
        <w:t xml:space="preserve"> as thus the barring information is received by the Access Stratum in the UE</w:t>
      </w:r>
      <w:r>
        <w:t>.</w:t>
      </w:r>
      <w:r w:rsidR="00F07FCC">
        <w:t xml:space="preserve"> </w:t>
      </w:r>
      <w:r w:rsidR="00A61D01" w:rsidRPr="00A61D01">
        <w:t xml:space="preserve">How </w:t>
      </w:r>
      <w:r w:rsidR="00A61D01" w:rsidRPr="00A61D01">
        <w:t xml:space="preserve">to realize these parameters and how to deliver them is further discussed in [7]. </w:t>
      </w:r>
    </w:p>
    <w:p w14:paraId="51399283" w14:textId="56FDB4C0" w:rsidR="008E5CE1" w:rsidRDefault="008E5CE1" w:rsidP="009E272C">
      <w:pPr>
        <w:jc w:val="center"/>
      </w:pPr>
      <w:r>
        <w:rPr>
          <w:noProof/>
          <w:lang w:val="sv-SE" w:eastAsia="sv-SE"/>
        </w:rPr>
        <w:drawing>
          <wp:inline distT="0" distB="0" distL="0" distR="0" wp14:anchorId="3A39F6F3" wp14:editId="5CC39BE5">
            <wp:extent cx="5753100" cy="971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53100" cy="971550"/>
                    </a:xfrm>
                    <a:prstGeom prst="rect">
                      <a:avLst/>
                    </a:prstGeom>
                  </pic:spPr>
                </pic:pic>
              </a:graphicData>
            </a:graphic>
          </wp:inline>
        </w:drawing>
      </w:r>
    </w:p>
    <w:p w14:paraId="5E0C1BDD" w14:textId="60D66596" w:rsidR="008E5CE1" w:rsidRDefault="008E5CE1" w:rsidP="00AD43D2">
      <w:pPr>
        <w:pStyle w:val="Caption"/>
      </w:pPr>
      <w:r>
        <w:t xml:space="preserve">Figure </w:t>
      </w:r>
      <w:r>
        <w:fldChar w:fldCharType="begin"/>
      </w:r>
      <w:r>
        <w:instrText xml:space="preserve"> SEQ Figure \* ARABIC </w:instrText>
      </w:r>
      <w:r>
        <w:fldChar w:fldCharType="separate"/>
      </w:r>
      <w:r>
        <w:rPr>
          <w:noProof/>
        </w:rPr>
        <w:t>2</w:t>
      </w:r>
      <w:r>
        <w:fldChar w:fldCharType="end"/>
      </w:r>
      <w:r>
        <w:t>: Barring Time and Barring Factor Per ACDC Category</w:t>
      </w:r>
      <w:r w:rsidR="00B54C41">
        <w:t>. Example from LTE (36.331)</w:t>
      </w:r>
    </w:p>
    <w:p w14:paraId="4497D522" w14:textId="757431D4" w:rsidR="00277760" w:rsidRDefault="00277760" w:rsidP="00C67EAE">
      <w:pPr>
        <w:pStyle w:val="ListParagraph"/>
        <w:numPr>
          <w:ilvl w:val="0"/>
          <w:numId w:val="16"/>
        </w:numPr>
      </w:pPr>
      <w:r>
        <w:t xml:space="preserve">Access barring check. Before making an access attempt (random access), the </w:t>
      </w:r>
      <w:r w:rsidR="00BA2712">
        <w:t xml:space="preserve">AS layers in the </w:t>
      </w:r>
      <w:r>
        <w:t xml:space="preserve">UE uses the determined </w:t>
      </w:r>
      <w:r w:rsidR="00C0115A">
        <w:t>access categor</w:t>
      </w:r>
      <w:r>
        <w:t>y together with the broadcasted</w:t>
      </w:r>
      <w:r w:rsidR="00B54C41">
        <w:t xml:space="preserve"> </w:t>
      </w:r>
      <w:r>
        <w:t xml:space="preserve">system information to check whether the particular </w:t>
      </w:r>
      <w:r w:rsidR="00C0115A">
        <w:t>access categor</w:t>
      </w:r>
      <w:r>
        <w:t xml:space="preserve">y is barred. This is </w:t>
      </w:r>
      <w:r w:rsidR="00BA2712">
        <w:t xml:space="preserve">typically </w:t>
      </w:r>
      <w:r>
        <w:t>part of the RRC layer.</w:t>
      </w:r>
    </w:p>
    <w:p w14:paraId="73AB9DAF" w14:textId="038ACB06" w:rsidR="006D37B3" w:rsidRDefault="00C67EAE" w:rsidP="00312008">
      <w:pPr>
        <w:pStyle w:val="ListParagraph"/>
        <w:numPr>
          <w:ilvl w:val="0"/>
          <w:numId w:val="16"/>
        </w:numPr>
      </w:pPr>
      <w:r>
        <w:t xml:space="preserve">If the </w:t>
      </w:r>
      <w:r w:rsidR="00BA2712">
        <w:t xml:space="preserve">AS layers in </w:t>
      </w:r>
      <w:r w:rsidR="00A61D01">
        <w:t>t</w:t>
      </w:r>
      <w:r w:rsidR="00BA2712">
        <w:t xml:space="preserve">he </w:t>
      </w:r>
      <w:r>
        <w:t>UE determines that this particular access is not barred, it performs the access attempt.</w:t>
      </w:r>
    </w:p>
    <w:p w14:paraId="59DC2882" w14:textId="219AA514" w:rsidR="00C67EAE" w:rsidRDefault="00C67EAE" w:rsidP="00C67EAE">
      <w:pPr>
        <w:ind w:left="360"/>
      </w:pPr>
      <w:r>
        <w:t xml:space="preserve">In </w:t>
      </w:r>
      <w:r w:rsidR="00A868C2">
        <w:fldChar w:fldCharType="begin"/>
      </w:r>
      <w:r w:rsidR="00A868C2">
        <w:instrText xml:space="preserve"> REF _Ref490211281 \h </w:instrText>
      </w:r>
      <w:r w:rsidR="00A868C2">
        <w:fldChar w:fldCharType="separate"/>
      </w:r>
      <w:r w:rsidR="00A868C2">
        <w:t xml:space="preserve">Table </w:t>
      </w:r>
      <w:r w:rsidR="00A868C2">
        <w:rPr>
          <w:noProof/>
        </w:rPr>
        <w:t>2</w:t>
      </w:r>
      <w:r w:rsidR="00A868C2">
        <w:fldChar w:fldCharType="end"/>
      </w:r>
      <w:r w:rsidR="00906C03">
        <w:t xml:space="preserve"> </w:t>
      </w:r>
      <w:r>
        <w:t>below we summarize the allocation of the different functions for access control.</w:t>
      </w:r>
      <w:r w:rsidR="00A868C2">
        <w:t xml:space="preserve"> This functional division is our interpretation of the existing agreements.</w:t>
      </w:r>
    </w:p>
    <w:p w14:paraId="121A3D87" w14:textId="6568654C" w:rsidR="00206C20" w:rsidRDefault="00C67EAE" w:rsidP="00C67EAE">
      <w:pPr>
        <w:pStyle w:val="Caption"/>
      </w:pPr>
      <w:bookmarkStart w:id="2" w:name="_Ref490211281"/>
      <w:r>
        <w:t xml:space="preserve">Table </w:t>
      </w:r>
      <w:r>
        <w:fldChar w:fldCharType="begin"/>
      </w:r>
      <w:r>
        <w:instrText xml:space="preserve"> SEQ Table \* ARABIC </w:instrText>
      </w:r>
      <w:r>
        <w:fldChar w:fldCharType="separate"/>
      </w:r>
      <w:r w:rsidR="00191AEE">
        <w:rPr>
          <w:noProof/>
        </w:rPr>
        <w:t>2</w:t>
      </w:r>
      <w:r>
        <w:fldChar w:fldCharType="end"/>
      </w:r>
      <w:bookmarkEnd w:id="2"/>
      <w:r>
        <w:t>: Allocation of access control functions</w:t>
      </w:r>
    </w:p>
    <w:tbl>
      <w:tblPr>
        <w:tblStyle w:val="TableGrid"/>
        <w:tblW w:w="0" w:type="auto"/>
        <w:jc w:val="center"/>
        <w:tblLook w:val="04A0" w:firstRow="1" w:lastRow="0" w:firstColumn="1" w:lastColumn="0" w:noHBand="0" w:noVBand="1"/>
      </w:tblPr>
      <w:tblGrid>
        <w:gridCol w:w="5426"/>
        <w:gridCol w:w="833"/>
        <w:gridCol w:w="841"/>
        <w:gridCol w:w="984"/>
        <w:gridCol w:w="1545"/>
      </w:tblGrid>
      <w:tr w:rsidR="00BA2712" w14:paraId="211BFE13" w14:textId="77777777" w:rsidTr="00770185">
        <w:trPr>
          <w:jc w:val="center"/>
        </w:trPr>
        <w:tc>
          <w:tcPr>
            <w:tcW w:w="5426" w:type="dxa"/>
            <w:shd w:val="clear" w:color="auto" w:fill="EEECE1" w:themeFill="background2"/>
          </w:tcPr>
          <w:p w14:paraId="13B721DD" w14:textId="77777777" w:rsidR="00BA2712" w:rsidRDefault="00BA2712" w:rsidP="00835E96">
            <w:r>
              <w:t>Function</w:t>
            </w:r>
          </w:p>
        </w:tc>
        <w:tc>
          <w:tcPr>
            <w:tcW w:w="833" w:type="dxa"/>
            <w:shd w:val="clear" w:color="auto" w:fill="EEECE1" w:themeFill="background2"/>
          </w:tcPr>
          <w:p w14:paraId="7752FFCD" w14:textId="435592CD" w:rsidR="00BA2712" w:rsidRDefault="00BA2712" w:rsidP="00835E96">
            <w:r>
              <w:t>UE-AS</w:t>
            </w:r>
          </w:p>
        </w:tc>
        <w:tc>
          <w:tcPr>
            <w:tcW w:w="841" w:type="dxa"/>
            <w:shd w:val="clear" w:color="auto" w:fill="EEECE1" w:themeFill="background2"/>
          </w:tcPr>
          <w:p w14:paraId="739AC923" w14:textId="2635FFB3" w:rsidR="00BA2712" w:rsidRDefault="00BA2712" w:rsidP="00835E96">
            <w:r>
              <w:t>UE- NAS</w:t>
            </w:r>
          </w:p>
        </w:tc>
        <w:tc>
          <w:tcPr>
            <w:tcW w:w="984" w:type="dxa"/>
            <w:shd w:val="clear" w:color="auto" w:fill="EEECE1" w:themeFill="background2"/>
          </w:tcPr>
          <w:p w14:paraId="14234A37" w14:textId="77777777" w:rsidR="00BA2712" w:rsidRDefault="00BA2712" w:rsidP="00835E96">
            <w:r>
              <w:t>RAN</w:t>
            </w:r>
          </w:p>
        </w:tc>
        <w:tc>
          <w:tcPr>
            <w:tcW w:w="1545" w:type="dxa"/>
            <w:shd w:val="clear" w:color="auto" w:fill="EEECE1" w:themeFill="background2"/>
          </w:tcPr>
          <w:p w14:paraId="28E2D542" w14:textId="77777777" w:rsidR="00BA2712" w:rsidRDefault="00BA2712" w:rsidP="00835E96">
            <w:r>
              <w:t>Core network</w:t>
            </w:r>
          </w:p>
        </w:tc>
      </w:tr>
      <w:tr w:rsidR="00BA2712" w:rsidRPr="00183544" w14:paraId="1786A240" w14:textId="77777777" w:rsidTr="00770185">
        <w:trPr>
          <w:jc w:val="center"/>
        </w:trPr>
        <w:tc>
          <w:tcPr>
            <w:tcW w:w="5426" w:type="dxa"/>
          </w:tcPr>
          <w:p w14:paraId="49EEE21D" w14:textId="72098FB7" w:rsidR="00BA2712" w:rsidRPr="00183544" w:rsidRDefault="00BA2712" w:rsidP="00835E96">
            <w:pPr>
              <w:rPr>
                <w:lang w:val="en-US"/>
              </w:rPr>
            </w:pPr>
            <w:r>
              <w:rPr>
                <w:lang w:val="en-US"/>
              </w:rPr>
              <w:t>Configuration of access categories</w:t>
            </w:r>
          </w:p>
        </w:tc>
        <w:tc>
          <w:tcPr>
            <w:tcW w:w="833" w:type="dxa"/>
          </w:tcPr>
          <w:p w14:paraId="7A741FFA" w14:textId="77777777" w:rsidR="00BA2712" w:rsidRPr="00183544" w:rsidRDefault="00BA2712" w:rsidP="00835E96">
            <w:pPr>
              <w:rPr>
                <w:lang w:val="en-US"/>
              </w:rPr>
            </w:pPr>
          </w:p>
        </w:tc>
        <w:tc>
          <w:tcPr>
            <w:tcW w:w="841" w:type="dxa"/>
          </w:tcPr>
          <w:p w14:paraId="6C6549C0" w14:textId="306DAC34" w:rsidR="00BA2712" w:rsidRPr="00183544" w:rsidRDefault="00BA2712" w:rsidP="00835E96">
            <w:pPr>
              <w:rPr>
                <w:lang w:val="en-US"/>
              </w:rPr>
            </w:pPr>
          </w:p>
        </w:tc>
        <w:tc>
          <w:tcPr>
            <w:tcW w:w="984" w:type="dxa"/>
          </w:tcPr>
          <w:p w14:paraId="04CB3514" w14:textId="4FF87789" w:rsidR="00BA2712" w:rsidRPr="00183544" w:rsidRDefault="00BA2712" w:rsidP="00835E96">
            <w:pPr>
              <w:rPr>
                <w:lang w:val="en-US"/>
              </w:rPr>
            </w:pPr>
          </w:p>
        </w:tc>
        <w:tc>
          <w:tcPr>
            <w:tcW w:w="1545" w:type="dxa"/>
          </w:tcPr>
          <w:p w14:paraId="02BFEA28" w14:textId="6126FF83" w:rsidR="00BA2712" w:rsidRPr="00183544" w:rsidRDefault="00BA2712" w:rsidP="00835E96">
            <w:pPr>
              <w:rPr>
                <w:lang w:val="en-US"/>
              </w:rPr>
            </w:pPr>
            <w:r>
              <w:rPr>
                <w:lang w:val="en-US"/>
              </w:rPr>
              <w:t>X</w:t>
            </w:r>
          </w:p>
        </w:tc>
      </w:tr>
      <w:tr w:rsidR="00BA2712" w:rsidRPr="00183544" w14:paraId="478DF62A" w14:textId="77777777" w:rsidTr="00770185">
        <w:trPr>
          <w:jc w:val="center"/>
        </w:trPr>
        <w:tc>
          <w:tcPr>
            <w:tcW w:w="5426" w:type="dxa"/>
          </w:tcPr>
          <w:p w14:paraId="56148577" w14:textId="0DBFE17F" w:rsidR="00BA2712" w:rsidRDefault="00BA2712" w:rsidP="00835E96">
            <w:pPr>
              <w:rPr>
                <w:lang w:val="en-US"/>
              </w:rPr>
            </w:pPr>
            <w:r>
              <w:rPr>
                <w:lang w:val="en-US"/>
              </w:rPr>
              <w:t>Storage and maintainence of access categories</w:t>
            </w:r>
          </w:p>
        </w:tc>
        <w:tc>
          <w:tcPr>
            <w:tcW w:w="833" w:type="dxa"/>
          </w:tcPr>
          <w:p w14:paraId="0CE5DAD4" w14:textId="77777777" w:rsidR="00BA2712" w:rsidRPr="00183544" w:rsidRDefault="00BA2712" w:rsidP="00835E96">
            <w:pPr>
              <w:rPr>
                <w:lang w:val="en-US"/>
              </w:rPr>
            </w:pPr>
          </w:p>
        </w:tc>
        <w:tc>
          <w:tcPr>
            <w:tcW w:w="841" w:type="dxa"/>
          </w:tcPr>
          <w:p w14:paraId="6C5103D0" w14:textId="7E2FE0EC" w:rsidR="00BA2712" w:rsidRPr="00183544" w:rsidRDefault="00BA2712" w:rsidP="00835E96">
            <w:pPr>
              <w:rPr>
                <w:lang w:val="en-US"/>
              </w:rPr>
            </w:pPr>
            <w:r>
              <w:rPr>
                <w:lang w:val="en-US"/>
              </w:rPr>
              <w:t>X</w:t>
            </w:r>
          </w:p>
        </w:tc>
        <w:tc>
          <w:tcPr>
            <w:tcW w:w="984" w:type="dxa"/>
          </w:tcPr>
          <w:p w14:paraId="7B0C3DBE" w14:textId="77777777" w:rsidR="00BA2712" w:rsidRPr="00183544" w:rsidRDefault="00BA2712" w:rsidP="00835E96">
            <w:pPr>
              <w:rPr>
                <w:lang w:val="en-US"/>
              </w:rPr>
            </w:pPr>
          </w:p>
        </w:tc>
        <w:tc>
          <w:tcPr>
            <w:tcW w:w="1545" w:type="dxa"/>
          </w:tcPr>
          <w:p w14:paraId="1FA9938B" w14:textId="77777777" w:rsidR="00BA2712" w:rsidRDefault="00BA2712" w:rsidP="00835E96">
            <w:pPr>
              <w:rPr>
                <w:lang w:val="en-US"/>
              </w:rPr>
            </w:pPr>
          </w:p>
        </w:tc>
      </w:tr>
      <w:tr w:rsidR="00BA2712" w:rsidRPr="00183544" w14:paraId="5A766748" w14:textId="77777777" w:rsidTr="00770185">
        <w:trPr>
          <w:jc w:val="center"/>
        </w:trPr>
        <w:tc>
          <w:tcPr>
            <w:tcW w:w="5426" w:type="dxa"/>
          </w:tcPr>
          <w:p w14:paraId="230B410E" w14:textId="41AAB1A1" w:rsidR="00BA2712" w:rsidRPr="00183544" w:rsidRDefault="00BA2712" w:rsidP="00835E96">
            <w:pPr>
              <w:rPr>
                <w:lang w:val="en-US"/>
              </w:rPr>
            </w:pPr>
            <w:r>
              <w:rPr>
                <w:lang w:val="en-US"/>
              </w:rPr>
              <w:t>Determination of access category</w:t>
            </w:r>
          </w:p>
        </w:tc>
        <w:tc>
          <w:tcPr>
            <w:tcW w:w="833" w:type="dxa"/>
          </w:tcPr>
          <w:p w14:paraId="0C54D6CB" w14:textId="77777777" w:rsidR="00BA2712" w:rsidRDefault="00BA2712" w:rsidP="00835E96">
            <w:pPr>
              <w:rPr>
                <w:lang w:val="en-US"/>
              </w:rPr>
            </w:pPr>
          </w:p>
        </w:tc>
        <w:tc>
          <w:tcPr>
            <w:tcW w:w="841" w:type="dxa"/>
          </w:tcPr>
          <w:p w14:paraId="01CB6B5D" w14:textId="240C70EC" w:rsidR="00BA2712" w:rsidRPr="00183544" w:rsidRDefault="00BA2712" w:rsidP="00835E96">
            <w:pPr>
              <w:rPr>
                <w:lang w:val="en-US"/>
              </w:rPr>
            </w:pPr>
            <w:r>
              <w:rPr>
                <w:lang w:val="en-US"/>
              </w:rPr>
              <w:t>X</w:t>
            </w:r>
          </w:p>
        </w:tc>
        <w:tc>
          <w:tcPr>
            <w:tcW w:w="984" w:type="dxa"/>
          </w:tcPr>
          <w:p w14:paraId="73E287E1" w14:textId="0A2C0C84" w:rsidR="00BA2712" w:rsidRPr="00183544" w:rsidRDefault="00BA2712" w:rsidP="00835E96">
            <w:pPr>
              <w:rPr>
                <w:lang w:val="en-US"/>
              </w:rPr>
            </w:pPr>
          </w:p>
        </w:tc>
        <w:tc>
          <w:tcPr>
            <w:tcW w:w="1545" w:type="dxa"/>
          </w:tcPr>
          <w:p w14:paraId="5483AC50" w14:textId="7CFE3AA1" w:rsidR="00BA2712" w:rsidRPr="00183544" w:rsidRDefault="00BA2712" w:rsidP="00835E96">
            <w:pPr>
              <w:rPr>
                <w:lang w:val="en-US"/>
              </w:rPr>
            </w:pPr>
          </w:p>
        </w:tc>
      </w:tr>
      <w:tr w:rsidR="00BA2712" w:rsidRPr="00183544" w14:paraId="6E716F69" w14:textId="77777777" w:rsidTr="00770185">
        <w:trPr>
          <w:jc w:val="center"/>
        </w:trPr>
        <w:tc>
          <w:tcPr>
            <w:tcW w:w="5426" w:type="dxa"/>
          </w:tcPr>
          <w:p w14:paraId="0B65166B" w14:textId="25AF0B02" w:rsidR="00BA2712" w:rsidRPr="00183544" w:rsidRDefault="00A868C2" w:rsidP="00835E96">
            <w:pPr>
              <w:rPr>
                <w:lang w:val="en-US"/>
              </w:rPr>
            </w:pPr>
            <w:r>
              <w:rPr>
                <w:lang w:val="en-US"/>
              </w:rPr>
              <w:t xml:space="preserve">Signalling </w:t>
            </w:r>
            <w:r w:rsidR="00BA2712">
              <w:rPr>
                <w:lang w:val="en-US"/>
              </w:rPr>
              <w:t xml:space="preserve">of barring </w:t>
            </w:r>
            <w:r>
              <w:rPr>
                <w:lang w:val="en-US"/>
              </w:rPr>
              <w:t xml:space="preserve">information </w:t>
            </w:r>
            <w:r w:rsidR="00BA2712">
              <w:rPr>
                <w:lang w:val="en-US"/>
              </w:rPr>
              <w:t>for each access category</w:t>
            </w:r>
          </w:p>
        </w:tc>
        <w:tc>
          <w:tcPr>
            <w:tcW w:w="833" w:type="dxa"/>
          </w:tcPr>
          <w:p w14:paraId="11F5100F" w14:textId="5B9DC596" w:rsidR="00BA2712" w:rsidRPr="00183544" w:rsidRDefault="00A868C2" w:rsidP="00835E96">
            <w:pPr>
              <w:rPr>
                <w:lang w:val="en-US"/>
              </w:rPr>
            </w:pPr>
            <w:r>
              <w:rPr>
                <w:lang w:val="en-US"/>
              </w:rPr>
              <w:t>X</w:t>
            </w:r>
          </w:p>
        </w:tc>
        <w:tc>
          <w:tcPr>
            <w:tcW w:w="841" w:type="dxa"/>
          </w:tcPr>
          <w:p w14:paraId="4019B181" w14:textId="48236C0D" w:rsidR="00BA2712" w:rsidRPr="00183544" w:rsidRDefault="00BA2712" w:rsidP="00835E96">
            <w:pPr>
              <w:rPr>
                <w:lang w:val="en-US"/>
              </w:rPr>
            </w:pPr>
          </w:p>
        </w:tc>
        <w:tc>
          <w:tcPr>
            <w:tcW w:w="984" w:type="dxa"/>
          </w:tcPr>
          <w:p w14:paraId="34BB8944" w14:textId="77777777" w:rsidR="00BA2712" w:rsidRPr="00183544" w:rsidRDefault="00BA2712" w:rsidP="00835E96">
            <w:pPr>
              <w:rPr>
                <w:lang w:val="en-US"/>
              </w:rPr>
            </w:pPr>
            <w:r>
              <w:rPr>
                <w:lang w:val="en-US"/>
              </w:rPr>
              <w:t>X</w:t>
            </w:r>
          </w:p>
        </w:tc>
        <w:tc>
          <w:tcPr>
            <w:tcW w:w="1545" w:type="dxa"/>
          </w:tcPr>
          <w:p w14:paraId="198DC2A8" w14:textId="77777777" w:rsidR="00BA2712" w:rsidRPr="00183544" w:rsidRDefault="00BA2712" w:rsidP="00835E96">
            <w:pPr>
              <w:rPr>
                <w:lang w:val="en-US"/>
              </w:rPr>
            </w:pPr>
          </w:p>
        </w:tc>
      </w:tr>
      <w:tr w:rsidR="00BA2712" w:rsidRPr="00183544" w14:paraId="4BDF7275" w14:textId="77777777" w:rsidTr="00770185">
        <w:trPr>
          <w:jc w:val="center"/>
        </w:trPr>
        <w:tc>
          <w:tcPr>
            <w:tcW w:w="5426" w:type="dxa"/>
          </w:tcPr>
          <w:p w14:paraId="10CBFAD2" w14:textId="77777777" w:rsidR="00BA2712" w:rsidRPr="00183544" w:rsidRDefault="00BA2712" w:rsidP="00835E96">
            <w:pPr>
              <w:rPr>
                <w:lang w:val="en-US"/>
              </w:rPr>
            </w:pPr>
            <w:r>
              <w:rPr>
                <w:lang w:val="en-US"/>
              </w:rPr>
              <w:t>Barring check</w:t>
            </w:r>
          </w:p>
        </w:tc>
        <w:tc>
          <w:tcPr>
            <w:tcW w:w="833" w:type="dxa"/>
          </w:tcPr>
          <w:p w14:paraId="50A668A9" w14:textId="01F82895" w:rsidR="00BA2712" w:rsidRDefault="00BA2712" w:rsidP="00835E96">
            <w:pPr>
              <w:rPr>
                <w:lang w:val="en-US"/>
              </w:rPr>
            </w:pPr>
            <w:r>
              <w:rPr>
                <w:lang w:val="en-US"/>
              </w:rPr>
              <w:t>X</w:t>
            </w:r>
          </w:p>
        </w:tc>
        <w:tc>
          <w:tcPr>
            <w:tcW w:w="841" w:type="dxa"/>
          </w:tcPr>
          <w:p w14:paraId="7C61FE83" w14:textId="4724DA02" w:rsidR="00BA2712" w:rsidRPr="00183544" w:rsidRDefault="00BA2712" w:rsidP="00835E96">
            <w:pPr>
              <w:rPr>
                <w:lang w:val="en-US"/>
              </w:rPr>
            </w:pPr>
          </w:p>
        </w:tc>
        <w:tc>
          <w:tcPr>
            <w:tcW w:w="984" w:type="dxa"/>
          </w:tcPr>
          <w:p w14:paraId="566DD895" w14:textId="77777777" w:rsidR="00BA2712" w:rsidRPr="00183544" w:rsidRDefault="00BA2712" w:rsidP="00835E96">
            <w:pPr>
              <w:rPr>
                <w:lang w:val="en-US"/>
              </w:rPr>
            </w:pPr>
          </w:p>
        </w:tc>
        <w:tc>
          <w:tcPr>
            <w:tcW w:w="1545" w:type="dxa"/>
          </w:tcPr>
          <w:p w14:paraId="4F1AA2AC" w14:textId="77777777" w:rsidR="00BA2712" w:rsidRPr="00183544" w:rsidRDefault="00BA2712" w:rsidP="00835E96">
            <w:pPr>
              <w:rPr>
                <w:lang w:val="en-US"/>
              </w:rPr>
            </w:pPr>
          </w:p>
        </w:tc>
      </w:tr>
    </w:tbl>
    <w:p w14:paraId="5636C167" w14:textId="2AB38F9C" w:rsidR="00206C20" w:rsidRDefault="00206C20" w:rsidP="00206C20"/>
    <w:p w14:paraId="761B3CB5" w14:textId="2D177118" w:rsidR="008E4635" w:rsidRDefault="008E5CE1" w:rsidP="009E272C">
      <w:r>
        <w:lastRenderedPageBreak/>
        <w:t xml:space="preserve">With a </w:t>
      </w:r>
      <w:r w:rsidR="00DD2FD4">
        <w:t>single mechanism for access barring based on</w:t>
      </w:r>
      <w:r w:rsidRPr="00776B5F">
        <w:t xml:space="preserve"> access categories</w:t>
      </w:r>
      <w:r>
        <w:t xml:space="preserve"> and a mapping </w:t>
      </w:r>
      <w:r w:rsidR="00DD2FD4">
        <w:t xml:space="preserve">to access category </w:t>
      </w:r>
      <w:r>
        <w:t xml:space="preserve">that is controlled by the network we get a flexible and future-proof way of controlling both what applications and </w:t>
      </w:r>
      <w:r>
        <w:t>events that should use various accesses. It allows for future additions and changes without changing the access control framework, and it further limits the amount of information that need to be, e.g., broadcast in system information to only one set of access categories.</w:t>
      </w:r>
      <w:r w:rsidR="00776B5F">
        <w:t xml:space="preserve"> </w:t>
      </w:r>
      <w:r w:rsidR="00DD2FD4">
        <w:t>We propose:</w:t>
      </w:r>
    </w:p>
    <w:p w14:paraId="267168F8" w14:textId="2B455DB1" w:rsidR="000D5A4F" w:rsidRDefault="000D5A4F" w:rsidP="00176890">
      <w:pPr>
        <w:pStyle w:val="Proposal"/>
      </w:pPr>
      <w:bookmarkStart w:id="3" w:name="_Toc477956372"/>
      <w:bookmarkStart w:id="4" w:name="_Toc477956740"/>
      <w:bookmarkStart w:id="5" w:name="_Toc478121968"/>
      <w:bookmarkStart w:id="6" w:name="_Toc478163242"/>
      <w:bookmarkStart w:id="7" w:name="_Toc481784509"/>
      <w:bookmarkStart w:id="8" w:name="_Toc481784796"/>
      <w:bookmarkStart w:id="9" w:name="_Toc485020991"/>
      <w:bookmarkStart w:id="10" w:name="_Toc473792065"/>
      <w:bookmarkStart w:id="11" w:name="_Toc473793994"/>
      <w:bookmarkStart w:id="12" w:name="_Toc473794338"/>
      <w:bookmarkStart w:id="13" w:name="_Toc473875470"/>
      <w:bookmarkStart w:id="14" w:name="_Toc473944797"/>
      <w:bookmarkStart w:id="15" w:name="_Toc473944805"/>
      <w:bookmarkStart w:id="16" w:name="_Toc477945581"/>
      <w:bookmarkStart w:id="17" w:name="_Toc477945822"/>
      <w:bookmarkStart w:id="18" w:name="_Toc347823621"/>
      <w:bookmarkStart w:id="19" w:name="_Toc347824073"/>
      <w:bookmarkStart w:id="20" w:name="_Toc347824246"/>
      <w:bookmarkStart w:id="21" w:name="_Toc473548537"/>
      <w:bookmarkStart w:id="22" w:name="_Toc485290390"/>
      <w:bookmarkStart w:id="23" w:name="_Toc485298469"/>
      <w:bookmarkStart w:id="24" w:name="_Toc485415494"/>
      <w:bookmarkStart w:id="25" w:name="_Toc485415526"/>
      <w:bookmarkStart w:id="26" w:name="_Toc490211653"/>
      <w:r>
        <w:t xml:space="preserve">The configuration of access categories in the UE is performed by the core network </w:t>
      </w:r>
      <w:r w:rsidR="002E36F4">
        <w:t>using</w:t>
      </w:r>
      <w:r>
        <w:t xml:space="preserve"> NAS signalling</w:t>
      </w:r>
      <w:bookmarkEnd w:id="3"/>
      <w:bookmarkEnd w:id="4"/>
      <w:bookmarkEnd w:id="5"/>
      <w:bookmarkEnd w:id="6"/>
      <w:bookmarkEnd w:id="7"/>
      <w:bookmarkEnd w:id="8"/>
      <w:bookmarkEnd w:id="9"/>
      <w:r w:rsidR="00776B5F">
        <w:t>.</w:t>
      </w:r>
      <w:bookmarkEnd w:id="22"/>
      <w:bookmarkEnd w:id="23"/>
      <w:bookmarkEnd w:id="24"/>
      <w:bookmarkEnd w:id="25"/>
      <w:bookmarkEnd w:id="26"/>
    </w:p>
    <w:bookmarkEnd w:id="10"/>
    <w:bookmarkEnd w:id="11"/>
    <w:bookmarkEnd w:id="12"/>
    <w:bookmarkEnd w:id="13"/>
    <w:bookmarkEnd w:id="14"/>
    <w:bookmarkEnd w:id="15"/>
    <w:bookmarkEnd w:id="16"/>
    <w:bookmarkEnd w:id="17"/>
    <w:bookmarkEnd w:id="18"/>
    <w:bookmarkEnd w:id="19"/>
    <w:bookmarkEnd w:id="20"/>
    <w:bookmarkEnd w:id="21"/>
    <w:p w14:paraId="1558CF2F" w14:textId="6781F2D9" w:rsidR="008E4635" w:rsidRDefault="008E4635" w:rsidP="00176890">
      <w:pPr>
        <w:pStyle w:val="BodyText"/>
      </w:pPr>
    </w:p>
    <w:p w14:paraId="6277CC5A" w14:textId="2E31B1A3" w:rsidR="00AB7879" w:rsidRDefault="00E05281" w:rsidP="00FE2A3F">
      <w:pPr>
        <w:pStyle w:val="Heading2"/>
      </w:pPr>
      <w:r>
        <w:t>Validity of the access category configuration</w:t>
      </w:r>
    </w:p>
    <w:p w14:paraId="64593050" w14:textId="284B36A0" w:rsidR="00CC25BB" w:rsidRDefault="00711DDF" w:rsidP="00FE2A3F">
      <w:r>
        <w:t xml:space="preserve">To perform the configuration of </w:t>
      </w:r>
      <w:r w:rsidR="00C0115A">
        <w:t>access categor</w:t>
      </w:r>
      <w:r>
        <w:t>ies in the UE</w:t>
      </w:r>
      <w:r w:rsidR="00782362">
        <w:t xml:space="preserve"> requires signaling from the</w:t>
      </w:r>
      <w:r>
        <w:t xml:space="preserve"> Core Network</w:t>
      </w:r>
      <w:r w:rsidR="00782362">
        <w:t>.</w:t>
      </w:r>
      <w:r>
        <w:t xml:space="preserve"> </w:t>
      </w:r>
      <w:r w:rsidR="00782362">
        <w:t>T</w:t>
      </w:r>
      <w:r>
        <w:t xml:space="preserve">he configuration is </w:t>
      </w:r>
      <w:r w:rsidR="00782362">
        <w:t xml:space="preserve">then </w:t>
      </w:r>
      <w:r>
        <w:t>used when the UE</w:t>
      </w:r>
      <w:r w:rsidR="00782362">
        <w:t xml:space="preserve"> makes subsequent access attempts</w:t>
      </w:r>
      <w:r>
        <w:t>. This typically implies that during mobility in idle and inactive, the UE should be able to use the configuration obtained</w:t>
      </w:r>
      <w:r w:rsidR="00782362">
        <w:t xml:space="preserve"> from the Core Network</w:t>
      </w:r>
      <w:r>
        <w:t xml:space="preserve">. </w:t>
      </w:r>
    </w:p>
    <w:p w14:paraId="4CD0EC3E" w14:textId="3BFE3A0B" w:rsidR="00E05281" w:rsidRDefault="00782362" w:rsidP="00B85B10">
      <w:r>
        <w:t>T</w:t>
      </w:r>
      <w:r w:rsidR="00711DDF">
        <w:rPr>
          <w:lang w:val="en-US"/>
        </w:rPr>
        <w:t xml:space="preserve">o avoid triggering of additional signaling, it seems reasonable to try to maintain rules for </w:t>
      </w:r>
      <w:r w:rsidR="00C0115A">
        <w:rPr>
          <w:lang w:val="en-US"/>
        </w:rPr>
        <w:t>access categor</w:t>
      </w:r>
      <w:r w:rsidR="00711DDF">
        <w:rPr>
          <w:lang w:val="en-US"/>
        </w:rPr>
        <w:t>y mapping and not frequently change them.</w:t>
      </w:r>
      <w:r w:rsidR="00B85B10">
        <w:rPr>
          <w:lang w:val="en-US"/>
        </w:rPr>
        <w:t xml:space="preserve"> </w:t>
      </w:r>
      <w:r>
        <w:rPr>
          <w:lang w:val="en-US"/>
        </w:rPr>
        <w:t>H</w:t>
      </w:r>
      <w:r w:rsidR="00B85B10" w:rsidRPr="00B85B10">
        <w:rPr>
          <w:lang w:val="en-US"/>
        </w:rPr>
        <w:t>ow to determine the validity of the stored configuration of access categorie</w:t>
      </w:r>
      <w:r w:rsidR="00B85B10">
        <w:rPr>
          <w:lang w:val="en-US"/>
        </w:rPr>
        <w:t>s by the UE should be addressed</w:t>
      </w:r>
      <w:r w:rsidR="00B85B10" w:rsidRPr="00B85B10">
        <w:rPr>
          <w:lang w:val="en-US"/>
        </w:rPr>
        <w:t>.</w:t>
      </w:r>
      <w:r w:rsidR="00645C37">
        <w:rPr>
          <w:lang w:val="en-US"/>
        </w:rPr>
        <w:t xml:space="preserve"> </w:t>
      </w:r>
      <w:r w:rsidR="00F406BC">
        <w:rPr>
          <w:lang w:val="en-US"/>
        </w:rPr>
        <w:t xml:space="preserve">As </w:t>
      </w:r>
      <w:r w:rsidR="00645C37">
        <w:rPr>
          <w:lang w:val="en-US"/>
        </w:rPr>
        <w:t xml:space="preserve">the access category configuration is </w:t>
      </w:r>
      <w:r w:rsidR="002E36F4">
        <w:rPr>
          <w:lang w:val="en-US"/>
        </w:rPr>
        <w:t xml:space="preserve">sent </w:t>
      </w:r>
      <w:r w:rsidR="00645C37">
        <w:rPr>
          <w:lang w:val="en-US"/>
        </w:rPr>
        <w:t xml:space="preserve">by dedicated signalling </w:t>
      </w:r>
      <w:r>
        <w:rPr>
          <w:lang w:val="en-US"/>
        </w:rPr>
        <w:t xml:space="preserve">over </w:t>
      </w:r>
      <w:r w:rsidR="00645C37">
        <w:rPr>
          <w:lang w:val="en-US"/>
        </w:rPr>
        <w:t>NAS</w:t>
      </w:r>
      <w:r>
        <w:rPr>
          <w:lang w:val="en-US"/>
        </w:rPr>
        <w:t xml:space="preserve">, it </w:t>
      </w:r>
      <w:r w:rsidR="00F406BC">
        <w:rPr>
          <w:lang w:val="en-US"/>
        </w:rPr>
        <w:t>should be up to</w:t>
      </w:r>
      <w:r>
        <w:rPr>
          <w:lang w:val="en-US"/>
        </w:rPr>
        <w:t xml:space="preserve"> the Core Network to control updates of the configurations of access categories. This could for example be done in connection to a </w:t>
      </w:r>
      <w:r w:rsidR="00645C37">
        <w:rPr>
          <w:lang w:val="en-US"/>
        </w:rPr>
        <w:t>registration area update</w:t>
      </w:r>
      <w:r w:rsidR="00CF3411">
        <w:t>.</w:t>
      </w:r>
    </w:p>
    <w:p w14:paraId="23057BA9" w14:textId="6CF70A08" w:rsidR="00E05281" w:rsidRDefault="00E05281" w:rsidP="00B85B10">
      <w:r>
        <w:t xml:space="preserve">A typical scenario, is that validity of the </w:t>
      </w:r>
      <w:r w:rsidR="00BB07C5">
        <w:t xml:space="preserve">configured </w:t>
      </w:r>
      <w:r>
        <w:t>access categor</w:t>
      </w:r>
      <w:r w:rsidR="00BB07C5">
        <w:t>ies</w:t>
      </w:r>
      <w:r>
        <w:t xml:space="preserve"> stored in the UE is determined based on at least two factors:</w:t>
      </w:r>
    </w:p>
    <w:p w14:paraId="2CA1E71C" w14:textId="234A7CB0" w:rsidR="00E05281" w:rsidRDefault="00E05281" w:rsidP="00770185">
      <w:pPr>
        <w:pStyle w:val="ListParagraph"/>
        <w:numPr>
          <w:ilvl w:val="0"/>
          <w:numId w:val="17"/>
        </w:numPr>
      </w:pPr>
      <w:r>
        <w:t xml:space="preserve">In which area the configuration is valid (e.g. </w:t>
      </w:r>
      <w:r w:rsidR="00610A35">
        <w:t xml:space="preserve">PLMN or </w:t>
      </w:r>
      <w:r w:rsidR="00312008">
        <w:t>registration area</w:t>
      </w:r>
      <w:r>
        <w:t>)</w:t>
      </w:r>
    </w:p>
    <w:p w14:paraId="25C9C124" w14:textId="62B6393E" w:rsidR="00E05281" w:rsidRDefault="00E05281" w:rsidP="00770185">
      <w:pPr>
        <w:pStyle w:val="ListParagraph"/>
        <w:numPr>
          <w:ilvl w:val="0"/>
          <w:numId w:val="17"/>
        </w:numPr>
      </w:pPr>
      <w:r>
        <w:t xml:space="preserve">Whether the </w:t>
      </w:r>
      <w:r w:rsidR="00610A35">
        <w:t xml:space="preserve">configuration is </w:t>
      </w:r>
      <w:r w:rsidR="000951AB">
        <w:t>outdated</w:t>
      </w:r>
      <w:r w:rsidR="00610A35">
        <w:t>.</w:t>
      </w:r>
    </w:p>
    <w:p w14:paraId="1F1510FC" w14:textId="2F9BCC73" w:rsidR="00E05281" w:rsidRDefault="00A44C33" w:rsidP="00E05281">
      <w:r>
        <w:t xml:space="preserve">How to determine this validity needs to be specified. </w:t>
      </w:r>
      <w:r w:rsidR="00E05281">
        <w:t>We thus observe:</w:t>
      </w:r>
    </w:p>
    <w:p w14:paraId="2CEC5EC9" w14:textId="732742F1" w:rsidR="00E05281" w:rsidRDefault="00A44C33" w:rsidP="00770185">
      <w:pPr>
        <w:pStyle w:val="Observation"/>
      </w:pPr>
      <w:bookmarkStart w:id="27" w:name="_Toc485020982"/>
      <w:bookmarkStart w:id="28" w:name="_Toc485290387"/>
      <w:bookmarkStart w:id="29" w:name="_Toc485298466"/>
      <w:r>
        <w:t>How to determine t</w:t>
      </w:r>
      <w:r w:rsidR="00586F10">
        <w:t xml:space="preserve">he validity of </w:t>
      </w:r>
      <w:r>
        <w:t xml:space="preserve">the configured </w:t>
      </w:r>
      <w:r w:rsidR="00586F10">
        <w:t xml:space="preserve">access </w:t>
      </w:r>
      <w:r>
        <w:t>categories need to be specified.</w:t>
      </w:r>
      <w:bookmarkEnd w:id="27"/>
      <w:bookmarkEnd w:id="28"/>
      <w:bookmarkEnd w:id="29"/>
    </w:p>
    <w:p w14:paraId="757EA85B" w14:textId="1108BFB2" w:rsidR="00586F10" w:rsidRDefault="00A44C33">
      <w:r>
        <w:t>Since the configured access categories are maintained in the UE NAS,it is natural that how to determine the validity of the configured access categories is specified by upper layers.</w:t>
      </w:r>
    </w:p>
    <w:p w14:paraId="27E337D4" w14:textId="766EB309" w:rsidR="00A44C33" w:rsidRPr="00770185" w:rsidRDefault="00A44C33" w:rsidP="00770185">
      <w:pPr>
        <w:pStyle w:val="Proposal"/>
      </w:pPr>
      <w:bookmarkStart w:id="30" w:name="_Toc485020996"/>
      <w:bookmarkStart w:id="31" w:name="_Toc485290392"/>
      <w:bookmarkStart w:id="32" w:name="_Toc485298470"/>
      <w:bookmarkStart w:id="33" w:name="_Toc485415495"/>
      <w:bookmarkStart w:id="34" w:name="_Toc485415527"/>
      <w:bookmarkStart w:id="35" w:name="_Toc490211654"/>
      <w:r>
        <w:t>H</w:t>
      </w:r>
      <w:r w:rsidRPr="00A44C33">
        <w:t>ow to determine the validity of the configured access categories is specified by upper layers</w:t>
      </w:r>
      <w:r>
        <w:t>.</w:t>
      </w:r>
      <w:bookmarkEnd w:id="30"/>
      <w:bookmarkEnd w:id="31"/>
      <w:bookmarkEnd w:id="32"/>
      <w:bookmarkEnd w:id="33"/>
      <w:bookmarkEnd w:id="34"/>
      <w:bookmarkEnd w:id="35"/>
    </w:p>
    <w:p w14:paraId="0410B7A7" w14:textId="04F4BCF1" w:rsidR="00645C37" w:rsidRPr="00FE2A3F" w:rsidRDefault="00A44C33" w:rsidP="00645C37">
      <w:r>
        <w:rPr>
          <w:lang w:val="en-US"/>
        </w:rPr>
        <w:t>In line with this, w</w:t>
      </w:r>
      <w:r w:rsidR="00645C37">
        <w:rPr>
          <w:lang w:val="en-US"/>
        </w:rPr>
        <w:t>e can</w:t>
      </w:r>
      <w:r w:rsidR="00FE727F">
        <w:rPr>
          <w:lang w:val="en-US"/>
        </w:rPr>
        <w:t xml:space="preserve"> also</w:t>
      </w:r>
      <w:r w:rsidR="00645C37">
        <w:rPr>
          <w:lang w:val="en-US"/>
        </w:rPr>
        <w:t xml:space="preserve"> make the following observation</w:t>
      </w:r>
      <w:r w:rsidR="00FE727F">
        <w:rPr>
          <w:lang w:val="en-US"/>
        </w:rPr>
        <w:t>:</w:t>
      </w:r>
    </w:p>
    <w:p w14:paraId="04726B22" w14:textId="03943B42" w:rsidR="00FE727F" w:rsidRDefault="000951AB" w:rsidP="00645C37">
      <w:pPr>
        <w:pStyle w:val="Observation"/>
      </w:pPr>
      <w:bookmarkStart w:id="36" w:name="_Toc478121998"/>
      <w:bookmarkStart w:id="37" w:name="_Toc478163249"/>
      <w:bookmarkStart w:id="38" w:name="_Toc481784505"/>
      <w:bookmarkStart w:id="39" w:name="_Toc481784792"/>
      <w:bookmarkStart w:id="40" w:name="_Toc485020983"/>
      <w:bookmarkStart w:id="41" w:name="_Toc485290388"/>
      <w:bookmarkStart w:id="42" w:name="_Toc485298467"/>
      <w:bookmarkStart w:id="43" w:name="_Toc473548533"/>
      <w:bookmarkStart w:id="44" w:name="_Toc473792061"/>
      <w:bookmarkStart w:id="45" w:name="_Toc473793990"/>
      <w:bookmarkStart w:id="46" w:name="_Toc473794333"/>
      <w:bookmarkStart w:id="47" w:name="_Toc473875466"/>
      <w:bookmarkStart w:id="48" w:name="_Toc477945577"/>
      <w:bookmarkStart w:id="49" w:name="_Toc477945829"/>
      <w:bookmarkStart w:id="50" w:name="_Toc477956366"/>
      <w:r>
        <w:t xml:space="preserve">There may be occasions, </w:t>
      </w:r>
      <w:r w:rsidR="00FE727F">
        <w:t xml:space="preserve">when the UE </w:t>
      </w:r>
      <w:r w:rsidR="00E05281">
        <w:t>does not have a valid access category configuration</w:t>
      </w:r>
      <w:r w:rsidR="00FE727F">
        <w:t>.</w:t>
      </w:r>
      <w:bookmarkEnd w:id="36"/>
      <w:bookmarkEnd w:id="37"/>
      <w:bookmarkEnd w:id="38"/>
      <w:bookmarkEnd w:id="39"/>
      <w:bookmarkEnd w:id="40"/>
      <w:bookmarkEnd w:id="41"/>
      <w:bookmarkEnd w:id="42"/>
      <w:r w:rsidR="00FE727F">
        <w:t xml:space="preserve"> </w:t>
      </w:r>
    </w:p>
    <w:p w14:paraId="22090753" w14:textId="16A912C2" w:rsidR="00B85B10" w:rsidRDefault="00FE727F" w:rsidP="00CF3411">
      <w:pPr>
        <w:pStyle w:val="BodyText"/>
      </w:pPr>
      <w:r>
        <w:t xml:space="preserve">In such situations, </w:t>
      </w:r>
      <w:r w:rsidR="000951AB">
        <w:t xml:space="preserve">we think that </w:t>
      </w:r>
      <w:r>
        <w:t xml:space="preserve">a </w:t>
      </w:r>
      <w:r w:rsidR="00A44C33">
        <w:t xml:space="preserve">set of </w:t>
      </w:r>
      <w:r>
        <w:t xml:space="preserve">default access categories </w:t>
      </w:r>
      <w:r w:rsidR="000951AB">
        <w:t>will be used</w:t>
      </w:r>
      <w:r>
        <w:t xml:space="preserve">. </w:t>
      </w:r>
      <w:bookmarkEnd w:id="43"/>
      <w:bookmarkEnd w:id="44"/>
      <w:bookmarkEnd w:id="45"/>
      <w:bookmarkEnd w:id="46"/>
      <w:bookmarkEnd w:id="47"/>
      <w:bookmarkEnd w:id="48"/>
      <w:bookmarkEnd w:id="49"/>
      <w:bookmarkEnd w:id="50"/>
    </w:p>
    <w:p w14:paraId="136CCF1C" w14:textId="3C9E2C49" w:rsidR="00586F10" w:rsidRPr="00586F10" w:rsidRDefault="00645C37" w:rsidP="00586F10">
      <w:pPr>
        <w:pStyle w:val="Proposal"/>
      </w:pPr>
      <w:bookmarkStart w:id="51" w:name="_Toc477945587"/>
      <w:bookmarkStart w:id="52" w:name="_Toc477945828"/>
      <w:bookmarkStart w:id="53" w:name="_Toc477956379"/>
      <w:bookmarkStart w:id="54" w:name="_Toc477956746"/>
      <w:bookmarkStart w:id="55" w:name="_Toc478121974"/>
      <w:bookmarkStart w:id="56" w:name="_Toc478163248"/>
      <w:bookmarkStart w:id="57" w:name="_Toc481784515"/>
      <w:bookmarkStart w:id="58" w:name="_Toc481784802"/>
      <w:bookmarkStart w:id="59" w:name="_Toc485020998"/>
      <w:bookmarkStart w:id="60" w:name="_Toc485290393"/>
      <w:bookmarkStart w:id="61" w:name="_Toc485298471"/>
      <w:bookmarkStart w:id="62" w:name="_Toc485415496"/>
      <w:bookmarkStart w:id="63" w:name="_Toc485415528"/>
      <w:bookmarkStart w:id="64" w:name="_Toc490211655"/>
      <w:r>
        <w:t>A</w:t>
      </w:r>
      <w:r w:rsidR="00A44C33">
        <w:t xml:space="preserve"> set of </w:t>
      </w:r>
      <w:r>
        <w:t xml:space="preserve"> default</w:t>
      </w:r>
      <w:r>
        <w:rPr>
          <w:lang w:val="en-US"/>
        </w:rPr>
        <w:t xml:space="preserve"> access categor</w:t>
      </w:r>
      <w:r w:rsidR="00A44C33">
        <w:rPr>
          <w:lang w:val="en-US"/>
        </w:rPr>
        <w:t>ies</w:t>
      </w:r>
      <w:r>
        <w:rPr>
          <w:lang w:val="en-US"/>
        </w:rPr>
        <w:t xml:space="preserve"> </w:t>
      </w:r>
      <w:r w:rsidR="008718A5">
        <w:rPr>
          <w:lang w:val="en-US"/>
        </w:rPr>
        <w:t xml:space="preserve">should apply </w:t>
      </w:r>
      <w:r w:rsidR="00586F10">
        <w:rPr>
          <w:lang w:val="en-US"/>
        </w:rPr>
        <w:t xml:space="preserve">at least </w:t>
      </w:r>
      <w:r w:rsidR="008718A5">
        <w:rPr>
          <w:lang w:val="en-US"/>
        </w:rPr>
        <w:t>when the</w:t>
      </w:r>
      <w:r>
        <w:rPr>
          <w:lang w:val="en-US"/>
        </w:rPr>
        <w:t xml:space="preserve"> UE</w:t>
      </w:r>
      <w:r w:rsidR="00776B5F">
        <w:rPr>
          <w:lang w:val="en-US"/>
        </w:rPr>
        <w:t xml:space="preserve"> </w:t>
      </w:r>
      <w:r w:rsidR="00586F10">
        <w:rPr>
          <w:lang w:val="en-US"/>
        </w:rPr>
        <w:t xml:space="preserve">does not have a valid </w:t>
      </w:r>
      <w:r w:rsidR="00A44C33">
        <w:rPr>
          <w:lang w:val="en-US"/>
        </w:rPr>
        <w:t xml:space="preserve">set of configured </w:t>
      </w:r>
      <w:r w:rsidR="00586F10">
        <w:rPr>
          <w:lang w:val="en-US"/>
        </w:rPr>
        <w:t>access ca</w:t>
      </w:r>
      <w:r w:rsidR="00A44C33">
        <w:rPr>
          <w:lang w:val="en-US"/>
        </w:rPr>
        <w:t>tegories</w:t>
      </w:r>
      <w:r w:rsidR="008718A5">
        <w:rPr>
          <w:lang w:val="en-US"/>
        </w:rPr>
        <w:t>.</w:t>
      </w:r>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28D5F145" w14:textId="71CFD0BD" w:rsidR="00BB07C5" w:rsidRPr="00645C37" w:rsidRDefault="00586F10" w:rsidP="00586F10">
      <w:r>
        <w:t xml:space="preserve">In </w:t>
      </w:r>
      <w:r w:rsidR="00610A35">
        <w:fldChar w:fldCharType="begin"/>
      </w:r>
      <w:r w:rsidR="00610A35">
        <w:instrText xml:space="preserve"> REF _Ref485020965 \r \h </w:instrText>
      </w:r>
      <w:r w:rsidR="00610A35">
        <w:fldChar w:fldCharType="separate"/>
      </w:r>
      <w:r w:rsidR="00DD2FD4">
        <w:t>[6]</w:t>
      </w:r>
      <w:r w:rsidR="00610A35">
        <w:fldChar w:fldCharType="end"/>
      </w:r>
      <w:r>
        <w:t xml:space="preserve">, we further discuss </w:t>
      </w:r>
      <w:r w:rsidR="00DD2FD4">
        <w:t xml:space="preserve">the </w:t>
      </w:r>
      <w:r>
        <w:t>default access categories</w:t>
      </w:r>
      <w:r w:rsidR="00BB07C5">
        <w:t xml:space="preserve"> and ho</w:t>
      </w:r>
      <w:r w:rsidR="00A44C33">
        <w:t xml:space="preserve">w these relate to </w:t>
      </w:r>
      <w:r w:rsidR="00DD2FD4">
        <w:t xml:space="preserve">the </w:t>
      </w:r>
      <w:r w:rsidR="00A44C33">
        <w:t>configured access categories.</w:t>
      </w:r>
      <w:r w:rsidR="00BB07C5">
        <w:t xml:space="preserve"> </w:t>
      </w:r>
    </w:p>
    <w:p w14:paraId="4F3C1114" w14:textId="77777777" w:rsidR="00C01F33" w:rsidRPr="00CE0424" w:rsidRDefault="00C01F33" w:rsidP="00CE0424">
      <w:pPr>
        <w:pStyle w:val="Heading1"/>
      </w:pPr>
      <w:r w:rsidRPr="00CE0424">
        <w:t>Conclusion</w:t>
      </w:r>
    </w:p>
    <w:p w14:paraId="066BDABF" w14:textId="26E38E05" w:rsidR="008E065E" w:rsidRDefault="00D93CE6" w:rsidP="00311702">
      <w:r>
        <w:t xml:space="preserve">In this paper, we have presented a framework for unified access control, using a single set of </w:t>
      </w:r>
      <w:r w:rsidR="00C0115A">
        <w:t>access categor</w:t>
      </w:r>
      <w:r>
        <w:t xml:space="preserve">ies, which also keeps clear separation between the mapping of events onto </w:t>
      </w:r>
      <w:r w:rsidR="00C0115A">
        <w:t>access categor</w:t>
      </w:r>
      <w:r>
        <w:t>ies</w:t>
      </w:r>
      <w:r w:rsidR="008E065E">
        <w:t xml:space="preserve"> </w:t>
      </w:r>
      <w:r>
        <w:t>and the access bar</w:t>
      </w:r>
      <w:r w:rsidR="009E272C">
        <w:t>r</w:t>
      </w:r>
      <w:r>
        <w:t>ing itself.</w:t>
      </w:r>
    </w:p>
    <w:p w14:paraId="731FC50D" w14:textId="320C5440" w:rsidR="009065B4" w:rsidRPr="00CF3411" w:rsidRDefault="008E065E">
      <w:pPr>
        <w:pStyle w:val="TOC1"/>
        <w:rPr>
          <w:b w:val="0"/>
        </w:rPr>
      </w:pPr>
      <w:r w:rsidRPr="00CF3411">
        <w:rPr>
          <w:b w:val="0"/>
        </w:rPr>
        <w:t xml:space="preserve">In section </w:t>
      </w:r>
      <w:r w:rsidRPr="00CF3411">
        <w:rPr>
          <w:b w:val="0"/>
          <w:highlight w:val="cyan"/>
        </w:rPr>
        <w:fldChar w:fldCharType="begin"/>
      </w:r>
      <w:r w:rsidRPr="00CF3411">
        <w:rPr>
          <w:b w:val="0"/>
        </w:rPr>
        <w:instrText xml:space="preserve"> REF _Ref178064866 \r \h </w:instrText>
      </w:r>
      <w:r w:rsidR="00CF3411">
        <w:rPr>
          <w:b w:val="0"/>
          <w:highlight w:val="cyan"/>
        </w:rPr>
        <w:instrText xml:space="preserve"> \* MERGEFORMAT </w:instrText>
      </w:r>
      <w:r w:rsidRPr="00CF3411">
        <w:rPr>
          <w:b w:val="0"/>
          <w:highlight w:val="cyan"/>
        </w:rPr>
      </w:r>
      <w:r w:rsidRPr="00CF3411">
        <w:rPr>
          <w:b w:val="0"/>
          <w:highlight w:val="cyan"/>
        </w:rPr>
        <w:fldChar w:fldCharType="separate"/>
      </w:r>
      <w:r w:rsidR="00250523" w:rsidRPr="00CF3411">
        <w:rPr>
          <w:b w:val="0"/>
        </w:rPr>
        <w:t>2</w:t>
      </w:r>
      <w:r w:rsidRPr="00CF3411">
        <w:rPr>
          <w:b w:val="0"/>
          <w:highlight w:val="cyan"/>
        </w:rPr>
        <w:fldChar w:fldCharType="end"/>
      </w:r>
      <w:r w:rsidRPr="00CF3411">
        <w:rPr>
          <w:b w:val="0"/>
        </w:rPr>
        <w:t xml:space="preserve"> we made the following observations:</w:t>
      </w:r>
    </w:p>
    <w:p w14:paraId="42476403" w14:textId="77777777" w:rsidR="000951AB" w:rsidRPr="000951AB"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0951AB">
        <w:t>Observation 1</w:t>
      </w:r>
      <w:r w:rsidR="000951AB" w:rsidRPr="000951AB">
        <w:rPr>
          <w:rFonts w:asciiTheme="minorHAnsi" w:eastAsiaTheme="minorEastAsia" w:hAnsiTheme="minorHAnsi" w:cstheme="minorBidi"/>
          <w:b w:val="0"/>
          <w:sz w:val="22"/>
          <w:lang w:eastAsia="sv-SE"/>
        </w:rPr>
        <w:tab/>
      </w:r>
      <w:r w:rsidR="000951AB">
        <w:t>How to determine the validity of the configured access categories need to be specified.</w:t>
      </w:r>
    </w:p>
    <w:p w14:paraId="47D49829" w14:textId="77777777" w:rsidR="000951AB" w:rsidRPr="000951AB" w:rsidRDefault="000951AB">
      <w:pPr>
        <w:pStyle w:val="TOC1"/>
        <w:rPr>
          <w:rFonts w:asciiTheme="minorHAnsi" w:eastAsiaTheme="minorEastAsia" w:hAnsiTheme="minorHAnsi" w:cstheme="minorBidi"/>
          <w:b w:val="0"/>
          <w:sz w:val="22"/>
          <w:lang w:eastAsia="sv-SE"/>
        </w:rPr>
      </w:pPr>
      <w:r>
        <w:t>Observation 2</w:t>
      </w:r>
      <w:r w:rsidRPr="000951AB">
        <w:rPr>
          <w:rFonts w:asciiTheme="minorHAnsi" w:eastAsiaTheme="minorEastAsia" w:hAnsiTheme="minorHAnsi" w:cstheme="minorBidi"/>
          <w:b w:val="0"/>
          <w:sz w:val="22"/>
          <w:lang w:eastAsia="sv-SE"/>
        </w:rPr>
        <w:tab/>
      </w:r>
      <w:r>
        <w:t>There may be occasions, when the UE does not have a valid access category configuration.</w:t>
      </w:r>
    </w:p>
    <w:p w14:paraId="7A6258C7" w14:textId="2FAAB0A5" w:rsidR="008E065E" w:rsidRDefault="008E065E" w:rsidP="008E065E">
      <w:pPr>
        <w:pStyle w:val="BodyText"/>
        <w:rPr>
          <w:b/>
          <w:bCs/>
        </w:rPr>
      </w:pPr>
      <w:r>
        <w:rPr>
          <w:b/>
          <w:bCs/>
        </w:rPr>
        <w:fldChar w:fldCharType="end"/>
      </w:r>
    </w:p>
    <w:p w14:paraId="52BA6C42" w14:textId="44F5DD2D" w:rsidR="009065B4" w:rsidRPr="00CF3411" w:rsidRDefault="008E065E">
      <w:pPr>
        <w:pStyle w:val="TOC1"/>
        <w:rPr>
          <w:b w:val="0"/>
        </w:rPr>
      </w:pPr>
      <w:r w:rsidRPr="00CF3411">
        <w:rPr>
          <w:b w:val="0"/>
        </w:rPr>
        <w:lastRenderedPageBreak/>
        <w:t xml:space="preserve">Based on the discussion in section </w:t>
      </w:r>
      <w:r w:rsidRPr="00CF3411">
        <w:rPr>
          <w:b w:val="0"/>
          <w:highlight w:val="cyan"/>
        </w:rPr>
        <w:fldChar w:fldCharType="begin"/>
      </w:r>
      <w:r w:rsidRPr="00CF3411">
        <w:rPr>
          <w:b w:val="0"/>
        </w:rPr>
        <w:instrText xml:space="preserve"> REF _Ref178064866 \r \h </w:instrText>
      </w:r>
      <w:r w:rsidR="00CF3411">
        <w:rPr>
          <w:b w:val="0"/>
          <w:highlight w:val="cyan"/>
        </w:rPr>
        <w:instrText xml:space="preserve"> \* MERGEFORMAT </w:instrText>
      </w:r>
      <w:r w:rsidRPr="00CF3411">
        <w:rPr>
          <w:b w:val="0"/>
          <w:highlight w:val="cyan"/>
        </w:rPr>
      </w:r>
      <w:r w:rsidRPr="00CF3411">
        <w:rPr>
          <w:b w:val="0"/>
          <w:highlight w:val="cyan"/>
        </w:rPr>
        <w:fldChar w:fldCharType="separate"/>
      </w:r>
      <w:r w:rsidR="00250523" w:rsidRPr="00CF3411">
        <w:rPr>
          <w:b w:val="0"/>
        </w:rPr>
        <w:t>2</w:t>
      </w:r>
      <w:r w:rsidRPr="00CF3411">
        <w:rPr>
          <w:b w:val="0"/>
          <w:highlight w:val="cyan"/>
        </w:rPr>
        <w:fldChar w:fldCharType="end"/>
      </w:r>
      <w:r w:rsidRPr="00CF3411">
        <w:rPr>
          <w:b w:val="0"/>
        </w:rPr>
        <w:t xml:space="preserve"> we propose the following:</w:t>
      </w:r>
    </w:p>
    <w:p w14:paraId="30D487F2" w14:textId="77777777" w:rsidR="00590E15" w:rsidRPr="00906C03"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590E15">
        <w:t>Proposal 1</w:t>
      </w:r>
      <w:r w:rsidR="00590E15" w:rsidRPr="00906C03">
        <w:rPr>
          <w:rFonts w:asciiTheme="minorHAnsi" w:eastAsiaTheme="minorEastAsia" w:hAnsiTheme="minorHAnsi" w:cstheme="minorBidi"/>
          <w:b w:val="0"/>
          <w:sz w:val="22"/>
          <w:lang w:eastAsia="sv-SE"/>
        </w:rPr>
        <w:tab/>
      </w:r>
      <w:r w:rsidR="00590E15">
        <w:t>The configuration of access categories in the UE is performed by the core network using NAS signalling.</w:t>
      </w:r>
    </w:p>
    <w:p w14:paraId="64701F63" w14:textId="77777777" w:rsidR="00590E15" w:rsidRPr="00906C03" w:rsidRDefault="00590E15">
      <w:pPr>
        <w:pStyle w:val="TOC1"/>
        <w:rPr>
          <w:rFonts w:asciiTheme="minorHAnsi" w:eastAsiaTheme="minorEastAsia" w:hAnsiTheme="minorHAnsi" w:cstheme="minorBidi"/>
          <w:b w:val="0"/>
          <w:sz w:val="22"/>
          <w:lang w:eastAsia="sv-SE"/>
        </w:rPr>
      </w:pPr>
      <w:r>
        <w:t>Proposal 2</w:t>
      </w:r>
      <w:r w:rsidRPr="00906C03">
        <w:rPr>
          <w:rFonts w:asciiTheme="minorHAnsi" w:eastAsiaTheme="minorEastAsia" w:hAnsiTheme="minorHAnsi" w:cstheme="minorBidi"/>
          <w:b w:val="0"/>
          <w:sz w:val="22"/>
          <w:lang w:eastAsia="sv-SE"/>
        </w:rPr>
        <w:tab/>
      </w:r>
      <w:r>
        <w:t>How to determine the validity of the configured access categories is specified by upper layers.</w:t>
      </w:r>
    </w:p>
    <w:p w14:paraId="3C70F5F4" w14:textId="77777777" w:rsidR="00590E15" w:rsidRPr="00906C03" w:rsidRDefault="00590E15">
      <w:pPr>
        <w:pStyle w:val="TOC1"/>
        <w:rPr>
          <w:rFonts w:asciiTheme="minorHAnsi" w:eastAsiaTheme="minorEastAsia" w:hAnsiTheme="minorHAnsi" w:cstheme="minorBidi"/>
          <w:b w:val="0"/>
          <w:sz w:val="22"/>
          <w:lang w:eastAsia="sv-SE"/>
        </w:rPr>
      </w:pPr>
      <w:r>
        <w:t>Proposal 3</w:t>
      </w:r>
      <w:r w:rsidRPr="00906C03">
        <w:rPr>
          <w:rFonts w:asciiTheme="minorHAnsi" w:eastAsiaTheme="minorEastAsia" w:hAnsiTheme="minorHAnsi" w:cstheme="minorBidi"/>
          <w:b w:val="0"/>
          <w:sz w:val="22"/>
          <w:lang w:eastAsia="sv-SE"/>
        </w:rPr>
        <w:tab/>
      </w:r>
      <w:r>
        <w:t>A set of  default</w:t>
      </w:r>
      <w:r w:rsidRPr="004209AE">
        <w:t xml:space="preserve"> access categories should apply at least when the UE does not have a valid set of configured access categories.</w:t>
      </w:r>
    </w:p>
    <w:p w14:paraId="397305DF" w14:textId="7405F828" w:rsidR="00311702" w:rsidRPr="00D04434" w:rsidRDefault="008E065E" w:rsidP="00AB0BC8">
      <w:pPr>
        <w:rPr>
          <w:b/>
          <w:bCs/>
        </w:rPr>
      </w:pPr>
      <w:r>
        <w:rPr>
          <w:b/>
          <w:bCs/>
        </w:rPr>
        <w:fldChar w:fldCharType="end"/>
      </w:r>
    </w:p>
    <w:p w14:paraId="0CB50778" w14:textId="77777777" w:rsidR="00C01F33" w:rsidRPr="00CE0424" w:rsidRDefault="00C01F33" w:rsidP="006E062C"/>
    <w:p w14:paraId="17EC36B3" w14:textId="77777777" w:rsidR="00F507D1" w:rsidRPr="00CE0424" w:rsidRDefault="00F507D1" w:rsidP="00CE0424">
      <w:pPr>
        <w:pStyle w:val="Heading1"/>
      </w:pPr>
      <w:bookmarkStart w:id="65" w:name="_In-sequence_SDU_delivery"/>
      <w:bookmarkEnd w:id="65"/>
      <w:r w:rsidRPr="00CE0424">
        <w:t>References</w:t>
      </w:r>
    </w:p>
    <w:p w14:paraId="66E5EC3B" w14:textId="71028C35" w:rsidR="00581CFA" w:rsidRDefault="00BC16E2" w:rsidP="00BC16E2">
      <w:pPr>
        <w:pStyle w:val="Reference"/>
      </w:pPr>
      <w:bookmarkStart w:id="66" w:name="_Ref481051921"/>
      <w:bookmarkStart w:id="67" w:name="_Ref174151459"/>
      <w:bookmarkStart w:id="68" w:name="_Ref189809556"/>
      <w:r>
        <w:t>R2-1706505</w:t>
      </w:r>
      <w:r w:rsidR="00581CFA">
        <w:t xml:space="preserve">, Access Control for NR, Ericsson, </w:t>
      </w:r>
      <w:r w:rsidRPr="00BC16E2">
        <w:t>3GPP TSG-RAN WG2 NR#2</w:t>
      </w:r>
      <w:r w:rsidR="00581CFA">
        <w:t xml:space="preserve">, </w:t>
      </w:r>
      <w:bookmarkEnd w:id="66"/>
      <w:r w:rsidRPr="00BC16E2">
        <w:t>Qingdao, P.R. of China, 27th – 29th June 2017</w:t>
      </w:r>
    </w:p>
    <w:p w14:paraId="1DA47CA3" w14:textId="00B05B8A" w:rsidR="00581CFA" w:rsidRPr="0041640C" w:rsidRDefault="00FF37C9" w:rsidP="00581CFA">
      <w:pPr>
        <w:pStyle w:val="Reference"/>
      </w:pPr>
      <w:bookmarkStart w:id="69" w:name="_Ref481065572"/>
      <w:bookmarkStart w:id="70" w:name="_Ref481138691"/>
      <w:bookmarkStart w:id="71" w:name="_Ref481051841"/>
      <w:r>
        <w:t>R2-1706154</w:t>
      </w:r>
      <w:r w:rsidR="00581CFA">
        <w:t xml:space="preserve">, </w:t>
      </w:r>
      <w:bookmarkEnd w:id="69"/>
      <w:r>
        <w:t xml:space="preserve">Reply </w:t>
      </w:r>
      <w:r w:rsidR="00581CFA" w:rsidRPr="00C00BFF">
        <w:t>LS on Access Control for NR</w:t>
      </w:r>
      <w:r>
        <w:t>, RAN2#98</w:t>
      </w:r>
      <w:r w:rsidR="00581CFA">
        <w:t xml:space="preserve">, </w:t>
      </w:r>
      <w:bookmarkEnd w:id="70"/>
      <w:r>
        <w:t>Hangzhou</w:t>
      </w:r>
      <w:r w:rsidRPr="00223EB9">
        <w:t xml:space="preserve">, </w:t>
      </w:r>
      <w:r>
        <w:t>China</w:t>
      </w:r>
      <w:r w:rsidRPr="00223EB9">
        <w:t xml:space="preserve">, </w:t>
      </w:r>
      <w:r>
        <w:t>15</w:t>
      </w:r>
      <w:r w:rsidRPr="00FF37C9">
        <w:rPr>
          <w:vertAlign w:val="superscript"/>
        </w:rPr>
        <w:t>th</w:t>
      </w:r>
      <w:r>
        <w:t>-19</w:t>
      </w:r>
      <w:r w:rsidRPr="00FF37C9">
        <w:rPr>
          <w:vertAlign w:val="superscript"/>
        </w:rPr>
        <w:t>th</w:t>
      </w:r>
      <w:r>
        <w:t xml:space="preserve"> May</w:t>
      </w:r>
      <w:r w:rsidRPr="00223EB9">
        <w:t xml:space="preserve"> 2017</w:t>
      </w:r>
    </w:p>
    <w:p w14:paraId="7B9454D3" w14:textId="243A2E16" w:rsidR="003A7EF3" w:rsidRDefault="00124135" w:rsidP="00C3146D">
      <w:pPr>
        <w:pStyle w:val="Reference"/>
      </w:pPr>
      <w:bookmarkStart w:id="72" w:name="_Ref481071155"/>
      <w:r w:rsidRPr="00C3146D">
        <w:rPr>
          <w:rFonts w:cs="Arial"/>
          <w:lang w:val="en-US"/>
        </w:rPr>
        <w:t xml:space="preserve">R2-1706303 / </w:t>
      </w:r>
      <w:r w:rsidR="00FF37C9" w:rsidRPr="00C3146D">
        <w:rPr>
          <w:rFonts w:cs="Arial"/>
          <w:lang w:val="en-US"/>
        </w:rPr>
        <w:t>C1-172663</w:t>
      </w:r>
      <w:r w:rsidR="00581CFA">
        <w:t xml:space="preserve">, </w:t>
      </w:r>
      <w:r w:rsidR="00581CFA" w:rsidRPr="00730A88">
        <w:t xml:space="preserve">LS on </w:t>
      </w:r>
      <w:r w:rsidR="00FF37C9">
        <w:t>default access categories</w:t>
      </w:r>
      <w:r w:rsidR="00581CFA">
        <w:t>, 3GPP CT1</w:t>
      </w:r>
      <w:bookmarkEnd w:id="67"/>
      <w:bookmarkEnd w:id="68"/>
      <w:bookmarkEnd w:id="71"/>
      <w:bookmarkEnd w:id="72"/>
      <w:r w:rsidR="00C3146D">
        <w:t xml:space="preserve">, </w:t>
      </w:r>
      <w:r w:rsidR="00C3146D" w:rsidRPr="00C3146D">
        <w:t>3GPP TSG-RAN WG2 NR#2, Qingdao, P.R. of China, 27th – 29th June 2017</w:t>
      </w:r>
    </w:p>
    <w:p w14:paraId="10310B2C" w14:textId="5DD13A70" w:rsidR="00776B5F" w:rsidRDefault="00776B5F" w:rsidP="00C3146D">
      <w:pPr>
        <w:pStyle w:val="Reference"/>
      </w:pPr>
      <w:bookmarkStart w:id="73" w:name="_Ref485290039"/>
      <w:r w:rsidRPr="00A868C2">
        <w:rPr>
          <w:rFonts w:cs="Arial"/>
          <w:lang w:val="en-US"/>
        </w:rPr>
        <w:t>R</w:t>
      </w:r>
      <w:r w:rsidR="00A868C2" w:rsidRPr="00A868C2">
        <w:rPr>
          <w:rFonts w:cs="Arial"/>
          <w:lang w:val="en-US"/>
        </w:rPr>
        <w:t>2-1708530</w:t>
      </w:r>
      <w:r>
        <w:rPr>
          <w:rFonts w:cs="Arial"/>
          <w:lang w:val="en-US"/>
        </w:rPr>
        <w:t xml:space="preserve">, Access Control </w:t>
      </w:r>
      <w:r w:rsidR="00DD2FD4">
        <w:rPr>
          <w:rFonts w:cs="Arial"/>
          <w:lang w:val="en-US"/>
        </w:rPr>
        <w:t>for</w:t>
      </w:r>
      <w:r>
        <w:rPr>
          <w:rFonts w:cs="Arial"/>
          <w:lang w:val="en-US"/>
        </w:rPr>
        <w:t xml:space="preserve"> RRC_INACTIVE</w:t>
      </w:r>
      <w:bookmarkEnd w:id="73"/>
      <w:r w:rsidR="00C3146D" w:rsidRPr="00C3146D">
        <w:rPr>
          <w:rFonts w:cs="Arial"/>
          <w:lang w:val="en-US"/>
        </w:rPr>
        <w:t>, Ericsson, 3GPP TSG-RAN WG2#99, Berlin, Germany, 21st – 25th August, 2017</w:t>
      </w:r>
    </w:p>
    <w:p w14:paraId="6611F4D8" w14:textId="1EB009C1" w:rsidR="00DD2FD4" w:rsidRDefault="00A868C2" w:rsidP="00C3146D">
      <w:pPr>
        <w:pStyle w:val="Reference"/>
      </w:pPr>
      <w:bookmarkStart w:id="74" w:name="_Ref485290046"/>
      <w:r w:rsidRPr="00A868C2">
        <w:rPr>
          <w:rFonts w:cs="Arial"/>
          <w:lang w:val="en-US"/>
        </w:rPr>
        <w:t>R2-1708529</w:t>
      </w:r>
      <w:r w:rsidR="00DD2FD4">
        <w:rPr>
          <w:rFonts w:cs="Arial"/>
          <w:lang w:val="en-US"/>
        </w:rPr>
        <w:t xml:space="preserve">, Access Control for RRC_CONNECTED, </w:t>
      </w:r>
      <w:bookmarkEnd w:id="74"/>
      <w:r w:rsidR="00C3146D" w:rsidRPr="00C3146D">
        <w:t>, Ericsson, 3GPP TSG-RAN WG2#99, Berlin, Germany, 21st – 25th August, 2017</w:t>
      </w:r>
    </w:p>
    <w:p w14:paraId="27481A45" w14:textId="2EBFF689" w:rsidR="00586F10" w:rsidRDefault="00586F10" w:rsidP="00C3146D">
      <w:pPr>
        <w:pStyle w:val="Reference"/>
      </w:pPr>
      <w:bookmarkStart w:id="75" w:name="_Ref485020965"/>
      <w:r w:rsidRPr="00A868C2">
        <w:t>R2-17</w:t>
      </w:r>
      <w:r w:rsidR="00A868C2" w:rsidRPr="00A868C2">
        <w:t>08533</w:t>
      </w:r>
      <w:r w:rsidRPr="00770185">
        <w:t xml:space="preserve">, Default access </w:t>
      </w:r>
      <w:r w:rsidR="00A868C2">
        <w:t xml:space="preserve">control </w:t>
      </w:r>
      <w:r w:rsidRPr="00770185">
        <w:t xml:space="preserve">categories, </w:t>
      </w:r>
      <w:bookmarkEnd w:id="75"/>
      <w:r w:rsidR="00C3146D" w:rsidRPr="00C3146D">
        <w:t>, Ericsson, 3GPP TSG-RAN WG2#99, Berlin, Germany, 21st – 25th August, 2017</w:t>
      </w:r>
    </w:p>
    <w:p w14:paraId="1CC6D042" w14:textId="06F402FE" w:rsidR="00A61D01" w:rsidRPr="00770185" w:rsidRDefault="00A868C2" w:rsidP="00C3146D">
      <w:pPr>
        <w:pStyle w:val="Reference"/>
      </w:pPr>
      <w:bookmarkStart w:id="76" w:name="_Ref485290762"/>
      <w:r w:rsidRPr="00A868C2">
        <w:t>R2-1708532</w:t>
      </w:r>
      <w:r w:rsidR="00A61D01">
        <w:t>, Signalling of Access Control Parameters</w:t>
      </w:r>
      <w:bookmarkEnd w:id="76"/>
      <w:r w:rsidR="00C3146D" w:rsidRPr="00C3146D">
        <w:t>, Ericsson, 3GPP TSG-RAN WG2#99, Berlin, Germany, 21st – 25th August, 2017</w:t>
      </w:r>
    </w:p>
    <w:sectPr w:rsidR="00A61D01" w:rsidRPr="00770185">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78A2E0" w14:textId="77777777" w:rsidR="00D5121C" w:rsidRDefault="00D5121C">
      <w:r>
        <w:separator/>
      </w:r>
    </w:p>
  </w:endnote>
  <w:endnote w:type="continuationSeparator" w:id="0">
    <w:p w14:paraId="12785165" w14:textId="77777777" w:rsidR="00D5121C" w:rsidRDefault="00D51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D74D2F" w14:textId="4CCE734E" w:rsidR="00312008" w:rsidRDefault="0031200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06C0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06C03">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B64E80" w14:textId="77777777" w:rsidR="00D5121C" w:rsidRDefault="00D5121C">
      <w:r>
        <w:separator/>
      </w:r>
    </w:p>
  </w:footnote>
  <w:footnote w:type="continuationSeparator" w:id="0">
    <w:p w14:paraId="179CB3A1" w14:textId="77777777" w:rsidR="00D5121C" w:rsidRDefault="00D512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F361AF" w14:textId="77777777" w:rsidR="00312008" w:rsidRDefault="0031200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8621AC7"/>
    <w:multiLevelType w:val="hybridMultilevel"/>
    <w:tmpl w:val="4C36071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330992"/>
    <w:multiLevelType w:val="hybridMultilevel"/>
    <w:tmpl w:val="A1CED9E2"/>
    <w:lvl w:ilvl="0" w:tplc="CA88564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E83780D"/>
    <w:multiLevelType w:val="hybridMultilevel"/>
    <w:tmpl w:val="F5181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6F751A24"/>
    <w:multiLevelType w:val="hybridMultilevel"/>
    <w:tmpl w:val="221044F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5"/>
  </w:num>
  <w:num w:numId="10">
    <w:abstractNumId w:val="2"/>
  </w:num>
  <w:num w:numId="11">
    <w:abstractNumId w:val="1"/>
  </w:num>
  <w:num w:numId="12">
    <w:abstractNumId w:val="0"/>
  </w:num>
  <w:num w:numId="13">
    <w:abstractNumId w:val="13"/>
  </w:num>
  <w:num w:numId="14">
    <w:abstractNumId w:val="6"/>
  </w:num>
  <w:num w:numId="15">
    <w:abstractNumId w:val="16"/>
  </w:num>
  <w:num w:numId="16">
    <w:abstractNumId w:val="15"/>
  </w:num>
  <w:num w:numId="1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0523"/>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7AC"/>
    <w:rsid w:val="00052A07"/>
    <w:rsid w:val="000534E3"/>
    <w:rsid w:val="00055CFB"/>
    <w:rsid w:val="0005606A"/>
    <w:rsid w:val="00057117"/>
    <w:rsid w:val="000616E7"/>
    <w:rsid w:val="0006487E"/>
    <w:rsid w:val="00065E1A"/>
    <w:rsid w:val="00067548"/>
    <w:rsid w:val="00077E5F"/>
    <w:rsid w:val="0008036A"/>
    <w:rsid w:val="00081AE6"/>
    <w:rsid w:val="000855EB"/>
    <w:rsid w:val="00085B52"/>
    <w:rsid w:val="000866F2"/>
    <w:rsid w:val="0009009F"/>
    <w:rsid w:val="00091557"/>
    <w:rsid w:val="000924C1"/>
    <w:rsid w:val="000924F0"/>
    <w:rsid w:val="00093474"/>
    <w:rsid w:val="0009510F"/>
    <w:rsid w:val="000951AB"/>
    <w:rsid w:val="000A1B7B"/>
    <w:rsid w:val="000A56F2"/>
    <w:rsid w:val="000B2719"/>
    <w:rsid w:val="000B3A8F"/>
    <w:rsid w:val="000B4AB9"/>
    <w:rsid w:val="000B58C3"/>
    <w:rsid w:val="000B61E9"/>
    <w:rsid w:val="000B6640"/>
    <w:rsid w:val="000C165A"/>
    <w:rsid w:val="000C2E19"/>
    <w:rsid w:val="000D0D07"/>
    <w:rsid w:val="000D4797"/>
    <w:rsid w:val="000D55DF"/>
    <w:rsid w:val="000D5A4F"/>
    <w:rsid w:val="000E0527"/>
    <w:rsid w:val="000E1E92"/>
    <w:rsid w:val="000F0268"/>
    <w:rsid w:val="000F06D6"/>
    <w:rsid w:val="000F0EB1"/>
    <w:rsid w:val="000F1106"/>
    <w:rsid w:val="000F3BE9"/>
    <w:rsid w:val="000F3F6C"/>
    <w:rsid w:val="000F6DF3"/>
    <w:rsid w:val="001005FF"/>
    <w:rsid w:val="001062FB"/>
    <w:rsid w:val="001063E6"/>
    <w:rsid w:val="00107479"/>
    <w:rsid w:val="00113CF4"/>
    <w:rsid w:val="001153EA"/>
    <w:rsid w:val="00115643"/>
    <w:rsid w:val="00116765"/>
    <w:rsid w:val="001219F5"/>
    <w:rsid w:val="00121A20"/>
    <w:rsid w:val="00122F2E"/>
    <w:rsid w:val="0012377F"/>
    <w:rsid w:val="00124135"/>
    <w:rsid w:val="00124314"/>
    <w:rsid w:val="00126B4A"/>
    <w:rsid w:val="00132FD0"/>
    <w:rsid w:val="001344C0"/>
    <w:rsid w:val="001346FA"/>
    <w:rsid w:val="00135252"/>
    <w:rsid w:val="00137AB5"/>
    <w:rsid w:val="00137F0B"/>
    <w:rsid w:val="00141166"/>
    <w:rsid w:val="00151E23"/>
    <w:rsid w:val="001526E0"/>
    <w:rsid w:val="001551B5"/>
    <w:rsid w:val="001643A8"/>
    <w:rsid w:val="001659C1"/>
    <w:rsid w:val="00173A8E"/>
    <w:rsid w:val="00176890"/>
    <w:rsid w:val="00177795"/>
    <w:rsid w:val="0018143F"/>
    <w:rsid w:val="00190AC1"/>
    <w:rsid w:val="00191AEE"/>
    <w:rsid w:val="0019341A"/>
    <w:rsid w:val="00197DF9"/>
    <w:rsid w:val="001A1987"/>
    <w:rsid w:val="001A2564"/>
    <w:rsid w:val="001A6173"/>
    <w:rsid w:val="001A6CBA"/>
    <w:rsid w:val="001B0D97"/>
    <w:rsid w:val="001B2090"/>
    <w:rsid w:val="001B5A5D"/>
    <w:rsid w:val="001C1CE5"/>
    <w:rsid w:val="001C3D2A"/>
    <w:rsid w:val="001C6495"/>
    <w:rsid w:val="001D51BA"/>
    <w:rsid w:val="001D6342"/>
    <w:rsid w:val="001D6D53"/>
    <w:rsid w:val="001E2174"/>
    <w:rsid w:val="001E58E2"/>
    <w:rsid w:val="001E7AED"/>
    <w:rsid w:val="001F3916"/>
    <w:rsid w:val="001F54C5"/>
    <w:rsid w:val="001F662C"/>
    <w:rsid w:val="001F7074"/>
    <w:rsid w:val="001F7369"/>
    <w:rsid w:val="00200490"/>
    <w:rsid w:val="00201F3A"/>
    <w:rsid w:val="00203F96"/>
    <w:rsid w:val="002069B2"/>
    <w:rsid w:val="00206C20"/>
    <w:rsid w:val="00207FA3"/>
    <w:rsid w:val="00213764"/>
    <w:rsid w:val="00214DA8"/>
    <w:rsid w:val="00215423"/>
    <w:rsid w:val="002158FA"/>
    <w:rsid w:val="00220600"/>
    <w:rsid w:val="002224DB"/>
    <w:rsid w:val="00223FCB"/>
    <w:rsid w:val="002252C3"/>
    <w:rsid w:val="00225C54"/>
    <w:rsid w:val="00230765"/>
    <w:rsid w:val="002319E4"/>
    <w:rsid w:val="00235632"/>
    <w:rsid w:val="00235872"/>
    <w:rsid w:val="00235BFB"/>
    <w:rsid w:val="00241559"/>
    <w:rsid w:val="002435B3"/>
    <w:rsid w:val="002458EB"/>
    <w:rsid w:val="002500C8"/>
    <w:rsid w:val="00250523"/>
    <w:rsid w:val="00257543"/>
    <w:rsid w:val="002617E7"/>
    <w:rsid w:val="00261FC8"/>
    <w:rsid w:val="00264228"/>
    <w:rsid w:val="00264334"/>
    <w:rsid w:val="0026473E"/>
    <w:rsid w:val="00266214"/>
    <w:rsid w:val="00266469"/>
    <w:rsid w:val="00267C83"/>
    <w:rsid w:val="0027144F"/>
    <w:rsid w:val="00271F3A"/>
    <w:rsid w:val="00273278"/>
    <w:rsid w:val="002737F4"/>
    <w:rsid w:val="00277760"/>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163"/>
    <w:rsid w:val="002E17F2"/>
    <w:rsid w:val="002E36F4"/>
    <w:rsid w:val="002E7CAE"/>
    <w:rsid w:val="002F2771"/>
    <w:rsid w:val="002F37A9"/>
    <w:rsid w:val="002F6A41"/>
    <w:rsid w:val="00301CE6"/>
    <w:rsid w:val="0030256B"/>
    <w:rsid w:val="0030501F"/>
    <w:rsid w:val="00307BA1"/>
    <w:rsid w:val="00311702"/>
    <w:rsid w:val="00311E82"/>
    <w:rsid w:val="00312008"/>
    <w:rsid w:val="00313FD6"/>
    <w:rsid w:val="003143BD"/>
    <w:rsid w:val="00317B01"/>
    <w:rsid w:val="003203ED"/>
    <w:rsid w:val="00322C9F"/>
    <w:rsid w:val="00324D23"/>
    <w:rsid w:val="00331751"/>
    <w:rsid w:val="00334579"/>
    <w:rsid w:val="00335858"/>
    <w:rsid w:val="00336BDA"/>
    <w:rsid w:val="00342BD7"/>
    <w:rsid w:val="00343A07"/>
    <w:rsid w:val="00343B70"/>
    <w:rsid w:val="00346DB5"/>
    <w:rsid w:val="003477B1"/>
    <w:rsid w:val="0035482C"/>
    <w:rsid w:val="00357380"/>
    <w:rsid w:val="003602D9"/>
    <w:rsid w:val="003604CE"/>
    <w:rsid w:val="00370E47"/>
    <w:rsid w:val="003742AC"/>
    <w:rsid w:val="00377CE1"/>
    <w:rsid w:val="00385BF0"/>
    <w:rsid w:val="003939FF"/>
    <w:rsid w:val="003A127C"/>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489"/>
    <w:rsid w:val="003F2CD4"/>
    <w:rsid w:val="003F6BBE"/>
    <w:rsid w:val="004000E8"/>
    <w:rsid w:val="004022A7"/>
    <w:rsid w:val="00402E2B"/>
    <w:rsid w:val="00404032"/>
    <w:rsid w:val="0040512B"/>
    <w:rsid w:val="00405CA5"/>
    <w:rsid w:val="00407CD3"/>
    <w:rsid w:val="00410134"/>
    <w:rsid w:val="00410B72"/>
    <w:rsid w:val="00410F18"/>
    <w:rsid w:val="0041263E"/>
    <w:rsid w:val="00413AAC"/>
    <w:rsid w:val="00421105"/>
    <w:rsid w:val="0042178F"/>
    <w:rsid w:val="004242F4"/>
    <w:rsid w:val="00427248"/>
    <w:rsid w:val="00432225"/>
    <w:rsid w:val="00432514"/>
    <w:rsid w:val="00437447"/>
    <w:rsid w:val="00440A01"/>
    <w:rsid w:val="00440B16"/>
    <w:rsid w:val="00441A92"/>
    <w:rsid w:val="00444F56"/>
    <w:rsid w:val="00446488"/>
    <w:rsid w:val="004517AA"/>
    <w:rsid w:val="00451811"/>
    <w:rsid w:val="00452CAC"/>
    <w:rsid w:val="00457565"/>
    <w:rsid w:val="00457B71"/>
    <w:rsid w:val="00465F3A"/>
    <w:rsid w:val="004669E2"/>
    <w:rsid w:val="00470140"/>
    <w:rsid w:val="00470C31"/>
    <w:rsid w:val="00471ECD"/>
    <w:rsid w:val="004734D0"/>
    <w:rsid w:val="0047556B"/>
    <w:rsid w:val="00477565"/>
    <w:rsid w:val="00477768"/>
    <w:rsid w:val="00477BF4"/>
    <w:rsid w:val="00492BC5"/>
    <w:rsid w:val="00495090"/>
    <w:rsid w:val="004964F1"/>
    <w:rsid w:val="004A16BC"/>
    <w:rsid w:val="004A2B94"/>
    <w:rsid w:val="004B1655"/>
    <w:rsid w:val="004B7888"/>
    <w:rsid w:val="004B7C0C"/>
    <w:rsid w:val="004C3898"/>
    <w:rsid w:val="004D36B1"/>
    <w:rsid w:val="004D7EBD"/>
    <w:rsid w:val="004E1A05"/>
    <w:rsid w:val="004E2680"/>
    <w:rsid w:val="004E28F9"/>
    <w:rsid w:val="004E462E"/>
    <w:rsid w:val="004E56DC"/>
    <w:rsid w:val="004E76F4"/>
    <w:rsid w:val="004F0B4E"/>
    <w:rsid w:val="004F0B6C"/>
    <w:rsid w:val="004F2078"/>
    <w:rsid w:val="004F4DA3"/>
    <w:rsid w:val="00502773"/>
    <w:rsid w:val="00506557"/>
    <w:rsid w:val="0050677A"/>
    <w:rsid w:val="005108D8"/>
    <w:rsid w:val="005116F9"/>
    <w:rsid w:val="005153A7"/>
    <w:rsid w:val="005219CF"/>
    <w:rsid w:val="00531534"/>
    <w:rsid w:val="005338D0"/>
    <w:rsid w:val="00534B59"/>
    <w:rsid w:val="00536759"/>
    <w:rsid w:val="00537C62"/>
    <w:rsid w:val="00546970"/>
    <w:rsid w:val="00550CA5"/>
    <w:rsid w:val="00554E19"/>
    <w:rsid w:val="0056121F"/>
    <w:rsid w:val="00562258"/>
    <w:rsid w:val="00572505"/>
    <w:rsid w:val="00580202"/>
    <w:rsid w:val="00581CFA"/>
    <w:rsid w:val="00582809"/>
    <w:rsid w:val="00586F10"/>
    <w:rsid w:val="0058798C"/>
    <w:rsid w:val="005900FA"/>
    <w:rsid w:val="00590E15"/>
    <w:rsid w:val="005935A4"/>
    <w:rsid w:val="005948C2"/>
    <w:rsid w:val="00595DCA"/>
    <w:rsid w:val="0059779B"/>
    <w:rsid w:val="005A209A"/>
    <w:rsid w:val="005A53EE"/>
    <w:rsid w:val="005A662D"/>
    <w:rsid w:val="005B35D7"/>
    <w:rsid w:val="005B392A"/>
    <w:rsid w:val="005B3AA3"/>
    <w:rsid w:val="005B6F83"/>
    <w:rsid w:val="005C74FB"/>
    <w:rsid w:val="005D1602"/>
    <w:rsid w:val="005D1FAB"/>
    <w:rsid w:val="005E282F"/>
    <w:rsid w:val="005E385F"/>
    <w:rsid w:val="005E5B81"/>
    <w:rsid w:val="005F2CB1"/>
    <w:rsid w:val="005F3025"/>
    <w:rsid w:val="005F4D03"/>
    <w:rsid w:val="005F618C"/>
    <w:rsid w:val="005F70BD"/>
    <w:rsid w:val="0060283C"/>
    <w:rsid w:val="00604F14"/>
    <w:rsid w:val="00605F62"/>
    <w:rsid w:val="00610A35"/>
    <w:rsid w:val="00611B83"/>
    <w:rsid w:val="00613257"/>
    <w:rsid w:val="00620A71"/>
    <w:rsid w:val="00620D80"/>
    <w:rsid w:val="006234A6"/>
    <w:rsid w:val="00624D23"/>
    <w:rsid w:val="00630001"/>
    <w:rsid w:val="006311B3"/>
    <w:rsid w:val="0063284C"/>
    <w:rsid w:val="0063486C"/>
    <w:rsid w:val="00636398"/>
    <w:rsid w:val="006368D3"/>
    <w:rsid w:val="006377EC"/>
    <w:rsid w:val="0064151F"/>
    <w:rsid w:val="00641533"/>
    <w:rsid w:val="0064208D"/>
    <w:rsid w:val="00643475"/>
    <w:rsid w:val="0064396A"/>
    <w:rsid w:val="00645C37"/>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978"/>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37B3"/>
    <w:rsid w:val="006D6F08"/>
    <w:rsid w:val="006E062C"/>
    <w:rsid w:val="006E28B7"/>
    <w:rsid w:val="006E3310"/>
    <w:rsid w:val="006E372A"/>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1DDF"/>
    <w:rsid w:val="00712287"/>
    <w:rsid w:val="00712772"/>
    <w:rsid w:val="007146AF"/>
    <w:rsid w:val="007148D3"/>
    <w:rsid w:val="00715B9A"/>
    <w:rsid w:val="00721593"/>
    <w:rsid w:val="00722407"/>
    <w:rsid w:val="00725063"/>
    <w:rsid w:val="00726EA6"/>
    <w:rsid w:val="00727208"/>
    <w:rsid w:val="00727680"/>
    <w:rsid w:val="007348B1"/>
    <w:rsid w:val="00734B23"/>
    <w:rsid w:val="007362A6"/>
    <w:rsid w:val="00736D7D"/>
    <w:rsid w:val="00740E58"/>
    <w:rsid w:val="0074405B"/>
    <w:rsid w:val="007445A0"/>
    <w:rsid w:val="0074524B"/>
    <w:rsid w:val="00747D8B"/>
    <w:rsid w:val="00751228"/>
    <w:rsid w:val="00756311"/>
    <w:rsid w:val="007571E1"/>
    <w:rsid w:val="007604B2"/>
    <w:rsid w:val="00765281"/>
    <w:rsid w:val="00766BAD"/>
    <w:rsid w:val="00770185"/>
    <w:rsid w:val="007730BD"/>
    <w:rsid w:val="007755F2"/>
    <w:rsid w:val="00776971"/>
    <w:rsid w:val="00776B5F"/>
    <w:rsid w:val="0078177E"/>
    <w:rsid w:val="00782362"/>
    <w:rsid w:val="0078304C"/>
    <w:rsid w:val="00783673"/>
    <w:rsid w:val="00785490"/>
    <w:rsid w:val="00790E50"/>
    <w:rsid w:val="007925EA"/>
    <w:rsid w:val="00793CD8"/>
    <w:rsid w:val="00795C92"/>
    <w:rsid w:val="00796231"/>
    <w:rsid w:val="007A1CB3"/>
    <w:rsid w:val="007A306F"/>
    <w:rsid w:val="007A43A6"/>
    <w:rsid w:val="007A58A6"/>
    <w:rsid w:val="007B3D2D"/>
    <w:rsid w:val="007B50AE"/>
    <w:rsid w:val="007B51DF"/>
    <w:rsid w:val="007C05DD"/>
    <w:rsid w:val="007C3225"/>
    <w:rsid w:val="007C3D18"/>
    <w:rsid w:val="007C60BF"/>
    <w:rsid w:val="007C6A07"/>
    <w:rsid w:val="007C75A1"/>
    <w:rsid w:val="007C77A5"/>
    <w:rsid w:val="007D04E5"/>
    <w:rsid w:val="007D3CF8"/>
    <w:rsid w:val="007D5901"/>
    <w:rsid w:val="007D7526"/>
    <w:rsid w:val="007E4610"/>
    <w:rsid w:val="007E4715"/>
    <w:rsid w:val="007E505B"/>
    <w:rsid w:val="007E6566"/>
    <w:rsid w:val="007E7091"/>
    <w:rsid w:val="007E7CBA"/>
    <w:rsid w:val="008016C3"/>
    <w:rsid w:val="0080297D"/>
    <w:rsid w:val="00803FAE"/>
    <w:rsid w:val="0080605F"/>
    <w:rsid w:val="00807786"/>
    <w:rsid w:val="00811FCB"/>
    <w:rsid w:val="008158D6"/>
    <w:rsid w:val="00817196"/>
    <w:rsid w:val="00817EDE"/>
    <w:rsid w:val="008235DB"/>
    <w:rsid w:val="00824AB4"/>
    <w:rsid w:val="00825C42"/>
    <w:rsid w:val="00825D25"/>
    <w:rsid w:val="008266C1"/>
    <w:rsid w:val="00827D6F"/>
    <w:rsid w:val="00831BCF"/>
    <w:rsid w:val="008334B7"/>
    <w:rsid w:val="00835E96"/>
    <w:rsid w:val="008376AC"/>
    <w:rsid w:val="00841608"/>
    <w:rsid w:val="008444E8"/>
    <w:rsid w:val="00844E80"/>
    <w:rsid w:val="00846FE7"/>
    <w:rsid w:val="00850CEC"/>
    <w:rsid w:val="00856911"/>
    <w:rsid w:val="00865539"/>
    <w:rsid w:val="008677FD"/>
    <w:rsid w:val="008706D4"/>
    <w:rsid w:val="00870F8A"/>
    <w:rsid w:val="008718A5"/>
    <w:rsid w:val="008719A4"/>
    <w:rsid w:val="00871D23"/>
    <w:rsid w:val="00874312"/>
    <w:rsid w:val="0087437C"/>
    <w:rsid w:val="00875CD7"/>
    <w:rsid w:val="00876B4D"/>
    <w:rsid w:val="00877F18"/>
    <w:rsid w:val="008825D0"/>
    <w:rsid w:val="00886467"/>
    <w:rsid w:val="00894A88"/>
    <w:rsid w:val="00895386"/>
    <w:rsid w:val="008A21FF"/>
    <w:rsid w:val="008A2CE2"/>
    <w:rsid w:val="008A30AC"/>
    <w:rsid w:val="008A3CBC"/>
    <w:rsid w:val="008A44B8"/>
    <w:rsid w:val="008A51A8"/>
    <w:rsid w:val="008A54C7"/>
    <w:rsid w:val="008A77D8"/>
    <w:rsid w:val="008B0483"/>
    <w:rsid w:val="008B120C"/>
    <w:rsid w:val="008B51A0"/>
    <w:rsid w:val="008B592A"/>
    <w:rsid w:val="008B638E"/>
    <w:rsid w:val="008B7B5C"/>
    <w:rsid w:val="008C0C99"/>
    <w:rsid w:val="008C2017"/>
    <w:rsid w:val="008C3D6E"/>
    <w:rsid w:val="008C4958"/>
    <w:rsid w:val="008C4BAA"/>
    <w:rsid w:val="008C6AE8"/>
    <w:rsid w:val="008C7573"/>
    <w:rsid w:val="008D34F1"/>
    <w:rsid w:val="008D39D8"/>
    <w:rsid w:val="008D6D1A"/>
    <w:rsid w:val="008E065E"/>
    <w:rsid w:val="008E0927"/>
    <w:rsid w:val="008E1909"/>
    <w:rsid w:val="008E4635"/>
    <w:rsid w:val="008E59C0"/>
    <w:rsid w:val="008E5CE1"/>
    <w:rsid w:val="008F1EAB"/>
    <w:rsid w:val="008F33DC"/>
    <w:rsid w:val="008F477F"/>
    <w:rsid w:val="008F4F82"/>
    <w:rsid w:val="008F60FC"/>
    <w:rsid w:val="00902350"/>
    <w:rsid w:val="0090336B"/>
    <w:rsid w:val="009053AA"/>
    <w:rsid w:val="009065B4"/>
    <w:rsid w:val="00906939"/>
    <w:rsid w:val="00906C03"/>
    <w:rsid w:val="009105D3"/>
    <w:rsid w:val="00910B7D"/>
    <w:rsid w:val="00911DFB"/>
    <w:rsid w:val="009139D9"/>
    <w:rsid w:val="00914AD8"/>
    <w:rsid w:val="00916079"/>
    <w:rsid w:val="00917CE9"/>
    <w:rsid w:val="00920BF2"/>
    <w:rsid w:val="00922010"/>
    <w:rsid w:val="00927117"/>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0DB8"/>
    <w:rsid w:val="00985253"/>
    <w:rsid w:val="009853B3"/>
    <w:rsid w:val="00990630"/>
    <w:rsid w:val="00991761"/>
    <w:rsid w:val="00994DCA"/>
    <w:rsid w:val="009960EC"/>
    <w:rsid w:val="009970DD"/>
    <w:rsid w:val="009A0FBA"/>
    <w:rsid w:val="009A1601"/>
    <w:rsid w:val="009A462D"/>
    <w:rsid w:val="009A5CBA"/>
    <w:rsid w:val="009A7E5C"/>
    <w:rsid w:val="009B1F30"/>
    <w:rsid w:val="009B3AC2"/>
    <w:rsid w:val="009B4DF4"/>
    <w:rsid w:val="009B564E"/>
    <w:rsid w:val="009B7E87"/>
    <w:rsid w:val="009C1114"/>
    <w:rsid w:val="009C403E"/>
    <w:rsid w:val="009D4FF0"/>
    <w:rsid w:val="009D703C"/>
    <w:rsid w:val="009D718F"/>
    <w:rsid w:val="009E068F"/>
    <w:rsid w:val="009E14E0"/>
    <w:rsid w:val="009E272C"/>
    <w:rsid w:val="009E35DB"/>
    <w:rsid w:val="009E47A3"/>
    <w:rsid w:val="009F08F3"/>
    <w:rsid w:val="009F1ECE"/>
    <w:rsid w:val="009F344F"/>
    <w:rsid w:val="00A0068E"/>
    <w:rsid w:val="00A048A8"/>
    <w:rsid w:val="00A04F49"/>
    <w:rsid w:val="00A07855"/>
    <w:rsid w:val="00A12D3D"/>
    <w:rsid w:val="00A13E54"/>
    <w:rsid w:val="00A17F63"/>
    <w:rsid w:val="00A2129B"/>
    <w:rsid w:val="00A2193B"/>
    <w:rsid w:val="00A2351A"/>
    <w:rsid w:val="00A264A9"/>
    <w:rsid w:val="00A27785"/>
    <w:rsid w:val="00A30187"/>
    <w:rsid w:val="00A3448A"/>
    <w:rsid w:val="00A36297"/>
    <w:rsid w:val="00A41E2B"/>
    <w:rsid w:val="00A44C33"/>
    <w:rsid w:val="00A45B74"/>
    <w:rsid w:val="00A52E1D"/>
    <w:rsid w:val="00A553D4"/>
    <w:rsid w:val="00A57B4C"/>
    <w:rsid w:val="00A61499"/>
    <w:rsid w:val="00A61D01"/>
    <w:rsid w:val="00A62A77"/>
    <w:rsid w:val="00A63483"/>
    <w:rsid w:val="00A657D7"/>
    <w:rsid w:val="00A660AC"/>
    <w:rsid w:val="00A67E6C"/>
    <w:rsid w:val="00A71B99"/>
    <w:rsid w:val="00A739D0"/>
    <w:rsid w:val="00A761D4"/>
    <w:rsid w:val="00A77EC4"/>
    <w:rsid w:val="00A868C2"/>
    <w:rsid w:val="00A92879"/>
    <w:rsid w:val="00A9442A"/>
    <w:rsid w:val="00A963E3"/>
    <w:rsid w:val="00AA016F"/>
    <w:rsid w:val="00AA1ED6"/>
    <w:rsid w:val="00AA51D6"/>
    <w:rsid w:val="00AB0BC8"/>
    <w:rsid w:val="00AB11CA"/>
    <w:rsid w:val="00AB14D9"/>
    <w:rsid w:val="00AB4AB8"/>
    <w:rsid w:val="00AB5B99"/>
    <w:rsid w:val="00AB655E"/>
    <w:rsid w:val="00AB70A7"/>
    <w:rsid w:val="00AB7879"/>
    <w:rsid w:val="00AC007F"/>
    <w:rsid w:val="00AC2ECD"/>
    <w:rsid w:val="00AC3119"/>
    <w:rsid w:val="00AC49FB"/>
    <w:rsid w:val="00AC5A10"/>
    <w:rsid w:val="00AC5CD9"/>
    <w:rsid w:val="00AD0AA3"/>
    <w:rsid w:val="00AD3F94"/>
    <w:rsid w:val="00AD43D2"/>
    <w:rsid w:val="00AD48D5"/>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54C41"/>
    <w:rsid w:val="00B62AAA"/>
    <w:rsid w:val="00B62DBC"/>
    <w:rsid w:val="00B63D40"/>
    <w:rsid w:val="00B664C7"/>
    <w:rsid w:val="00B739F6"/>
    <w:rsid w:val="00B81A6C"/>
    <w:rsid w:val="00B85B10"/>
    <w:rsid w:val="00B85DE5"/>
    <w:rsid w:val="00B90F73"/>
    <w:rsid w:val="00B93B59"/>
    <w:rsid w:val="00B9406A"/>
    <w:rsid w:val="00BA2280"/>
    <w:rsid w:val="00BA2712"/>
    <w:rsid w:val="00BA2A08"/>
    <w:rsid w:val="00BA56D2"/>
    <w:rsid w:val="00BA76E0"/>
    <w:rsid w:val="00BB07C5"/>
    <w:rsid w:val="00BB2A25"/>
    <w:rsid w:val="00BB51E9"/>
    <w:rsid w:val="00BC0FDC"/>
    <w:rsid w:val="00BC16E2"/>
    <w:rsid w:val="00BC3053"/>
    <w:rsid w:val="00BC4D2E"/>
    <w:rsid w:val="00BD2ED4"/>
    <w:rsid w:val="00BD48AC"/>
    <w:rsid w:val="00BD5F1A"/>
    <w:rsid w:val="00BE1234"/>
    <w:rsid w:val="00BE2FA6"/>
    <w:rsid w:val="00BE333F"/>
    <w:rsid w:val="00BE7406"/>
    <w:rsid w:val="00BE7603"/>
    <w:rsid w:val="00BF3279"/>
    <w:rsid w:val="00BF74C7"/>
    <w:rsid w:val="00C0115A"/>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146D"/>
    <w:rsid w:val="00C3719D"/>
    <w:rsid w:val="00C519BE"/>
    <w:rsid w:val="00C54995"/>
    <w:rsid w:val="00C54D41"/>
    <w:rsid w:val="00C60783"/>
    <w:rsid w:val="00C64672"/>
    <w:rsid w:val="00C67EAE"/>
    <w:rsid w:val="00C70697"/>
    <w:rsid w:val="00C72EF4"/>
    <w:rsid w:val="00C75D2F"/>
    <w:rsid w:val="00C767BE"/>
    <w:rsid w:val="00C76963"/>
    <w:rsid w:val="00C76E3C"/>
    <w:rsid w:val="00C81568"/>
    <w:rsid w:val="00C9027A"/>
    <w:rsid w:val="00C9068E"/>
    <w:rsid w:val="00C93C4B"/>
    <w:rsid w:val="00C944AB"/>
    <w:rsid w:val="00C95B40"/>
    <w:rsid w:val="00CA1ED8"/>
    <w:rsid w:val="00CB0796"/>
    <w:rsid w:val="00CB1F63"/>
    <w:rsid w:val="00CB7170"/>
    <w:rsid w:val="00CC040E"/>
    <w:rsid w:val="00CC111F"/>
    <w:rsid w:val="00CC2011"/>
    <w:rsid w:val="00CC25BB"/>
    <w:rsid w:val="00CC3EA0"/>
    <w:rsid w:val="00CC6703"/>
    <w:rsid w:val="00CC7B45"/>
    <w:rsid w:val="00CD0841"/>
    <w:rsid w:val="00CD1188"/>
    <w:rsid w:val="00CD2ED1"/>
    <w:rsid w:val="00CD337B"/>
    <w:rsid w:val="00CE0424"/>
    <w:rsid w:val="00CE370A"/>
    <w:rsid w:val="00CE7561"/>
    <w:rsid w:val="00CF1354"/>
    <w:rsid w:val="00CF25EF"/>
    <w:rsid w:val="00CF3411"/>
    <w:rsid w:val="00CF3B1F"/>
    <w:rsid w:val="00CF3BF6"/>
    <w:rsid w:val="00CF625B"/>
    <w:rsid w:val="00CF687E"/>
    <w:rsid w:val="00D0349B"/>
    <w:rsid w:val="00D04434"/>
    <w:rsid w:val="00D10249"/>
    <w:rsid w:val="00D115C3"/>
    <w:rsid w:val="00D11897"/>
    <w:rsid w:val="00D13135"/>
    <w:rsid w:val="00D13E4E"/>
    <w:rsid w:val="00D15E96"/>
    <w:rsid w:val="00D239A7"/>
    <w:rsid w:val="00D23F47"/>
    <w:rsid w:val="00D2782A"/>
    <w:rsid w:val="00D3005B"/>
    <w:rsid w:val="00D36E71"/>
    <w:rsid w:val="00D37D87"/>
    <w:rsid w:val="00D40B33"/>
    <w:rsid w:val="00D4318F"/>
    <w:rsid w:val="00D438BF"/>
    <w:rsid w:val="00D440F8"/>
    <w:rsid w:val="00D5121C"/>
    <w:rsid w:val="00D546FF"/>
    <w:rsid w:val="00D55AD5"/>
    <w:rsid w:val="00D576CA"/>
    <w:rsid w:val="00D60E13"/>
    <w:rsid w:val="00D61AF5"/>
    <w:rsid w:val="00D62CD5"/>
    <w:rsid w:val="00D63CAD"/>
    <w:rsid w:val="00D6435F"/>
    <w:rsid w:val="00D652B5"/>
    <w:rsid w:val="00D66155"/>
    <w:rsid w:val="00D708B0"/>
    <w:rsid w:val="00D709C1"/>
    <w:rsid w:val="00D70E73"/>
    <w:rsid w:val="00D77B1D"/>
    <w:rsid w:val="00D8021F"/>
    <w:rsid w:val="00D80383"/>
    <w:rsid w:val="00D823C6"/>
    <w:rsid w:val="00D86CA3"/>
    <w:rsid w:val="00D871CE"/>
    <w:rsid w:val="00D9196D"/>
    <w:rsid w:val="00D91C37"/>
    <w:rsid w:val="00D92982"/>
    <w:rsid w:val="00D93CE6"/>
    <w:rsid w:val="00DA305E"/>
    <w:rsid w:val="00DA5007"/>
    <w:rsid w:val="00DA5417"/>
    <w:rsid w:val="00DA56E8"/>
    <w:rsid w:val="00DB090C"/>
    <w:rsid w:val="00DB0A9F"/>
    <w:rsid w:val="00DB377D"/>
    <w:rsid w:val="00DC2D36"/>
    <w:rsid w:val="00DC53EF"/>
    <w:rsid w:val="00DD2FD4"/>
    <w:rsid w:val="00DE435B"/>
    <w:rsid w:val="00DE44F6"/>
    <w:rsid w:val="00DE5608"/>
    <w:rsid w:val="00DE58D0"/>
    <w:rsid w:val="00DE654F"/>
    <w:rsid w:val="00DF0B6E"/>
    <w:rsid w:val="00DF15E0"/>
    <w:rsid w:val="00DF37A0"/>
    <w:rsid w:val="00DF5924"/>
    <w:rsid w:val="00DF5C56"/>
    <w:rsid w:val="00E02A89"/>
    <w:rsid w:val="00E05281"/>
    <w:rsid w:val="00E110E7"/>
    <w:rsid w:val="00E11B20"/>
    <w:rsid w:val="00E17FA2"/>
    <w:rsid w:val="00E21484"/>
    <w:rsid w:val="00E22330"/>
    <w:rsid w:val="00E30B5A"/>
    <w:rsid w:val="00E3123D"/>
    <w:rsid w:val="00E31461"/>
    <w:rsid w:val="00E31D43"/>
    <w:rsid w:val="00E3241A"/>
    <w:rsid w:val="00E32608"/>
    <w:rsid w:val="00E34188"/>
    <w:rsid w:val="00E345CD"/>
    <w:rsid w:val="00E34B6E"/>
    <w:rsid w:val="00E35559"/>
    <w:rsid w:val="00E3723A"/>
    <w:rsid w:val="00E37860"/>
    <w:rsid w:val="00E446F1"/>
    <w:rsid w:val="00E46886"/>
    <w:rsid w:val="00E478FE"/>
    <w:rsid w:val="00E47AEF"/>
    <w:rsid w:val="00E53B75"/>
    <w:rsid w:val="00E54D82"/>
    <w:rsid w:val="00E54E3B"/>
    <w:rsid w:val="00E55285"/>
    <w:rsid w:val="00E57565"/>
    <w:rsid w:val="00E63838"/>
    <w:rsid w:val="00E64434"/>
    <w:rsid w:val="00E67C51"/>
    <w:rsid w:val="00E72EFC"/>
    <w:rsid w:val="00E758EC"/>
    <w:rsid w:val="00E8234C"/>
    <w:rsid w:val="00E83AA9"/>
    <w:rsid w:val="00E85928"/>
    <w:rsid w:val="00E85D5C"/>
    <w:rsid w:val="00E86B7C"/>
    <w:rsid w:val="00E87822"/>
    <w:rsid w:val="00E90395"/>
    <w:rsid w:val="00E90E49"/>
    <w:rsid w:val="00E917F9"/>
    <w:rsid w:val="00E9291C"/>
    <w:rsid w:val="00E93FFE"/>
    <w:rsid w:val="00E94F8A"/>
    <w:rsid w:val="00EA1702"/>
    <w:rsid w:val="00EA7A41"/>
    <w:rsid w:val="00EB077B"/>
    <w:rsid w:val="00EB4EA2"/>
    <w:rsid w:val="00EC27C6"/>
    <w:rsid w:val="00EC4207"/>
    <w:rsid w:val="00EC5653"/>
    <w:rsid w:val="00EC60B5"/>
    <w:rsid w:val="00EC71CE"/>
    <w:rsid w:val="00ED1006"/>
    <w:rsid w:val="00EE111C"/>
    <w:rsid w:val="00EF18FE"/>
    <w:rsid w:val="00EF5787"/>
    <w:rsid w:val="00EF60D0"/>
    <w:rsid w:val="00F0528D"/>
    <w:rsid w:val="00F06C67"/>
    <w:rsid w:val="00F06DFD"/>
    <w:rsid w:val="00F071D1"/>
    <w:rsid w:val="00F07533"/>
    <w:rsid w:val="00F07FCC"/>
    <w:rsid w:val="00F10629"/>
    <w:rsid w:val="00F142A1"/>
    <w:rsid w:val="00F15FA5"/>
    <w:rsid w:val="00F209B7"/>
    <w:rsid w:val="00F2376F"/>
    <w:rsid w:val="00F243D8"/>
    <w:rsid w:val="00F30828"/>
    <w:rsid w:val="00F313D6"/>
    <w:rsid w:val="00F406BC"/>
    <w:rsid w:val="00F40F0C"/>
    <w:rsid w:val="00F4766C"/>
    <w:rsid w:val="00F507D1"/>
    <w:rsid w:val="00F519CE"/>
    <w:rsid w:val="00F51ADA"/>
    <w:rsid w:val="00F60494"/>
    <w:rsid w:val="00F607C5"/>
    <w:rsid w:val="00F60DEA"/>
    <w:rsid w:val="00F6302A"/>
    <w:rsid w:val="00F64C2B"/>
    <w:rsid w:val="00F651BE"/>
    <w:rsid w:val="00F67F53"/>
    <w:rsid w:val="00F703BE"/>
    <w:rsid w:val="00F71F69"/>
    <w:rsid w:val="00F72052"/>
    <w:rsid w:val="00F727AA"/>
    <w:rsid w:val="00F72A05"/>
    <w:rsid w:val="00F72B72"/>
    <w:rsid w:val="00F74BB9"/>
    <w:rsid w:val="00F75582"/>
    <w:rsid w:val="00F75A7F"/>
    <w:rsid w:val="00F76EFA"/>
    <w:rsid w:val="00F804BE"/>
    <w:rsid w:val="00F817CE"/>
    <w:rsid w:val="00F81C35"/>
    <w:rsid w:val="00F8456C"/>
    <w:rsid w:val="00F85220"/>
    <w:rsid w:val="00F859D8"/>
    <w:rsid w:val="00F868F5"/>
    <w:rsid w:val="00F90232"/>
    <w:rsid w:val="00F9056A"/>
    <w:rsid w:val="00F90F8D"/>
    <w:rsid w:val="00F92782"/>
    <w:rsid w:val="00F93AA9"/>
    <w:rsid w:val="00F96985"/>
    <w:rsid w:val="00F97838"/>
    <w:rsid w:val="00FA00E5"/>
    <w:rsid w:val="00FA2BB3"/>
    <w:rsid w:val="00FA2E09"/>
    <w:rsid w:val="00FB4C80"/>
    <w:rsid w:val="00FB6A6A"/>
    <w:rsid w:val="00FC4AD0"/>
    <w:rsid w:val="00FC7429"/>
    <w:rsid w:val="00FD07F6"/>
    <w:rsid w:val="00FD1EC8"/>
    <w:rsid w:val="00FD3FB3"/>
    <w:rsid w:val="00FD47ED"/>
    <w:rsid w:val="00FD74DB"/>
    <w:rsid w:val="00FD7660"/>
    <w:rsid w:val="00FE0655"/>
    <w:rsid w:val="00FE2365"/>
    <w:rsid w:val="00FE2A3F"/>
    <w:rsid w:val="00FE4C7B"/>
    <w:rsid w:val="00FE727F"/>
    <w:rsid w:val="00FE7336"/>
    <w:rsid w:val="00FE787C"/>
    <w:rsid w:val="00FF37C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309600"/>
  <w15:docId w15:val="{15FE2280-55D0-40F0-BD9C-B391166B5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68C2"/>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A868C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A868C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868C2"/>
    <w:pPr>
      <w:numPr>
        <w:ilvl w:val="2"/>
      </w:numPr>
      <w:spacing w:before="120"/>
      <w:outlineLvl w:val="2"/>
    </w:pPr>
    <w:rPr>
      <w:sz w:val="28"/>
      <w:szCs w:val="28"/>
    </w:rPr>
  </w:style>
  <w:style w:type="paragraph" w:styleId="Heading4">
    <w:name w:val="heading 4"/>
    <w:basedOn w:val="Heading3"/>
    <w:next w:val="Normal"/>
    <w:qFormat/>
    <w:rsid w:val="00A868C2"/>
    <w:pPr>
      <w:numPr>
        <w:ilvl w:val="3"/>
      </w:numPr>
      <w:outlineLvl w:val="3"/>
    </w:pPr>
    <w:rPr>
      <w:sz w:val="24"/>
      <w:szCs w:val="24"/>
    </w:rPr>
  </w:style>
  <w:style w:type="paragraph" w:styleId="Heading5">
    <w:name w:val="heading 5"/>
    <w:basedOn w:val="Heading4"/>
    <w:next w:val="Normal"/>
    <w:qFormat/>
    <w:rsid w:val="00A868C2"/>
    <w:pPr>
      <w:numPr>
        <w:ilvl w:val="4"/>
      </w:numPr>
      <w:outlineLvl w:val="4"/>
    </w:pPr>
    <w:rPr>
      <w:sz w:val="22"/>
      <w:szCs w:val="22"/>
    </w:rPr>
  </w:style>
  <w:style w:type="paragraph" w:styleId="Heading6">
    <w:name w:val="heading 6"/>
    <w:basedOn w:val="Normal"/>
    <w:next w:val="Normal"/>
    <w:qFormat/>
    <w:rsid w:val="00A868C2"/>
    <w:pPr>
      <w:keepNext/>
      <w:keepLines/>
      <w:numPr>
        <w:ilvl w:val="5"/>
        <w:numId w:val="1"/>
      </w:numPr>
      <w:spacing w:before="120"/>
      <w:outlineLvl w:val="5"/>
    </w:pPr>
    <w:rPr>
      <w:rFonts w:cs="Arial"/>
    </w:rPr>
  </w:style>
  <w:style w:type="paragraph" w:styleId="Heading7">
    <w:name w:val="heading 7"/>
    <w:basedOn w:val="Normal"/>
    <w:next w:val="Normal"/>
    <w:qFormat/>
    <w:rsid w:val="00A868C2"/>
    <w:pPr>
      <w:keepNext/>
      <w:keepLines/>
      <w:numPr>
        <w:ilvl w:val="6"/>
        <w:numId w:val="1"/>
      </w:numPr>
      <w:spacing w:before="120"/>
      <w:outlineLvl w:val="6"/>
    </w:pPr>
    <w:rPr>
      <w:rFonts w:cs="Arial"/>
    </w:rPr>
  </w:style>
  <w:style w:type="paragraph" w:styleId="Heading8">
    <w:name w:val="heading 8"/>
    <w:basedOn w:val="Heading7"/>
    <w:next w:val="Normal"/>
    <w:qFormat/>
    <w:rsid w:val="00A868C2"/>
    <w:pPr>
      <w:numPr>
        <w:ilvl w:val="7"/>
      </w:numPr>
      <w:outlineLvl w:val="7"/>
    </w:pPr>
  </w:style>
  <w:style w:type="paragraph" w:styleId="Heading9">
    <w:name w:val="heading 9"/>
    <w:basedOn w:val="Heading8"/>
    <w:next w:val="Normal"/>
    <w:qFormat/>
    <w:rsid w:val="00A868C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868C2"/>
    <w:pPr>
      <w:spacing w:before="180"/>
      <w:ind w:left="2693" w:hanging="2693"/>
    </w:pPr>
    <w:rPr>
      <w:b w:val="0"/>
      <w:bCs/>
    </w:rPr>
  </w:style>
  <w:style w:type="paragraph" w:styleId="TOC1">
    <w:name w:val="toc 1"/>
    <w:aliases w:val="Observation TOC2"/>
    <w:uiPriority w:val="39"/>
    <w:rsid w:val="00A868C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868C2"/>
    <w:pPr>
      <w:keepNext/>
      <w:keepLines/>
      <w:spacing w:before="180"/>
      <w:jc w:val="center"/>
    </w:pPr>
  </w:style>
  <w:style w:type="paragraph" w:styleId="Caption">
    <w:name w:val="caption"/>
    <w:basedOn w:val="Normal"/>
    <w:next w:val="Normal"/>
    <w:qFormat/>
    <w:rsid w:val="00A868C2"/>
    <w:pPr>
      <w:spacing w:after="240"/>
      <w:jc w:val="center"/>
    </w:pPr>
    <w:rPr>
      <w:b/>
      <w:bCs/>
    </w:rPr>
  </w:style>
  <w:style w:type="paragraph" w:styleId="TOC5">
    <w:name w:val="toc 5"/>
    <w:aliases w:val="Observation TOC"/>
    <w:basedOn w:val="TOC4"/>
    <w:semiHidden/>
    <w:rsid w:val="00A868C2"/>
    <w:pPr>
      <w:tabs>
        <w:tab w:val="right" w:pos="1701"/>
      </w:tabs>
      <w:ind w:left="1701" w:hanging="1701"/>
    </w:pPr>
  </w:style>
  <w:style w:type="paragraph" w:styleId="TOC4">
    <w:name w:val="toc 4"/>
    <w:basedOn w:val="TOC3"/>
    <w:semiHidden/>
    <w:rsid w:val="00A868C2"/>
    <w:pPr>
      <w:ind w:left="1418" w:hanging="1418"/>
    </w:pPr>
  </w:style>
  <w:style w:type="paragraph" w:styleId="TOC3">
    <w:name w:val="toc 3"/>
    <w:basedOn w:val="TOC2"/>
    <w:semiHidden/>
    <w:rsid w:val="00A868C2"/>
    <w:pPr>
      <w:ind w:left="1134" w:hanging="1134"/>
    </w:pPr>
  </w:style>
  <w:style w:type="paragraph" w:styleId="TOC2">
    <w:name w:val="toc 2"/>
    <w:basedOn w:val="TOC1"/>
    <w:semiHidden/>
    <w:rsid w:val="00A868C2"/>
    <w:pPr>
      <w:keepNext w:val="0"/>
      <w:spacing w:before="0"/>
      <w:ind w:left="851" w:hanging="851"/>
    </w:pPr>
    <w:rPr>
      <w:szCs w:val="20"/>
    </w:rPr>
  </w:style>
  <w:style w:type="paragraph" w:styleId="Index2">
    <w:name w:val="index 2"/>
    <w:basedOn w:val="Index1"/>
    <w:semiHidden/>
    <w:rsid w:val="00A868C2"/>
    <w:pPr>
      <w:ind w:left="284"/>
    </w:pPr>
  </w:style>
  <w:style w:type="paragraph" w:styleId="Index1">
    <w:name w:val="index 1"/>
    <w:basedOn w:val="Normal"/>
    <w:semiHidden/>
    <w:rsid w:val="00A868C2"/>
    <w:pPr>
      <w:keepLines/>
      <w:spacing w:after="0"/>
    </w:pPr>
  </w:style>
  <w:style w:type="paragraph" w:styleId="DocumentMap">
    <w:name w:val="Document Map"/>
    <w:basedOn w:val="Normal"/>
    <w:semiHidden/>
    <w:rsid w:val="00A868C2"/>
    <w:pPr>
      <w:shd w:val="clear" w:color="auto" w:fill="000080"/>
    </w:pPr>
    <w:rPr>
      <w:rFonts w:ascii="Tahoma" w:hAnsi="Tahoma" w:cs="Tahoma"/>
    </w:rPr>
  </w:style>
  <w:style w:type="paragraph" w:styleId="ListNumber2">
    <w:name w:val="List Number 2"/>
    <w:basedOn w:val="ListNumber"/>
    <w:rsid w:val="00A868C2"/>
    <w:pPr>
      <w:ind w:left="851"/>
    </w:pPr>
  </w:style>
  <w:style w:type="paragraph" w:styleId="ListNumber">
    <w:name w:val="List Number"/>
    <w:basedOn w:val="List"/>
    <w:rsid w:val="00A868C2"/>
  </w:style>
  <w:style w:type="paragraph" w:styleId="List">
    <w:name w:val="List"/>
    <w:basedOn w:val="Normal"/>
    <w:rsid w:val="00A868C2"/>
    <w:pPr>
      <w:ind w:left="568" w:hanging="284"/>
    </w:pPr>
  </w:style>
  <w:style w:type="paragraph" w:styleId="Header">
    <w:name w:val="header"/>
    <w:rsid w:val="00A868C2"/>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868C2"/>
    <w:rPr>
      <w:b/>
      <w:bCs/>
      <w:position w:val="6"/>
      <w:sz w:val="16"/>
      <w:szCs w:val="16"/>
    </w:rPr>
  </w:style>
  <w:style w:type="paragraph" w:styleId="FootnoteText">
    <w:name w:val="footnote text"/>
    <w:basedOn w:val="Normal"/>
    <w:semiHidden/>
    <w:rsid w:val="00A868C2"/>
    <w:pPr>
      <w:keepLines/>
      <w:spacing w:after="0"/>
      <w:ind w:left="454" w:hanging="454"/>
    </w:pPr>
    <w:rPr>
      <w:sz w:val="16"/>
      <w:szCs w:val="16"/>
    </w:rPr>
  </w:style>
  <w:style w:type="paragraph" w:customStyle="1" w:styleId="3GPPHeader">
    <w:name w:val="3GPP_Header"/>
    <w:basedOn w:val="Normal"/>
    <w:rsid w:val="00A868C2"/>
    <w:pPr>
      <w:tabs>
        <w:tab w:val="left" w:pos="1701"/>
        <w:tab w:val="right" w:pos="9639"/>
      </w:tabs>
      <w:spacing w:after="240"/>
    </w:pPr>
    <w:rPr>
      <w:b/>
      <w:sz w:val="24"/>
    </w:rPr>
  </w:style>
  <w:style w:type="paragraph" w:styleId="TOC9">
    <w:name w:val="toc 9"/>
    <w:basedOn w:val="TOC8"/>
    <w:semiHidden/>
    <w:rsid w:val="00A868C2"/>
    <w:pPr>
      <w:ind w:left="1418" w:hanging="1418"/>
    </w:pPr>
  </w:style>
  <w:style w:type="paragraph" w:styleId="TOC6">
    <w:name w:val="toc 6"/>
    <w:basedOn w:val="TOC5"/>
    <w:next w:val="Normal"/>
    <w:semiHidden/>
    <w:rsid w:val="00A868C2"/>
    <w:pPr>
      <w:ind w:left="1985" w:hanging="1985"/>
    </w:pPr>
  </w:style>
  <w:style w:type="paragraph" w:styleId="TOC7">
    <w:name w:val="toc 7"/>
    <w:basedOn w:val="TOC6"/>
    <w:next w:val="Normal"/>
    <w:semiHidden/>
    <w:rsid w:val="00A868C2"/>
    <w:pPr>
      <w:ind w:left="2268" w:hanging="2268"/>
    </w:pPr>
  </w:style>
  <w:style w:type="paragraph" w:styleId="ListBullet2">
    <w:name w:val="List Bullet 2"/>
    <w:basedOn w:val="ListBullet"/>
    <w:rsid w:val="00A868C2"/>
    <w:pPr>
      <w:numPr>
        <w:numId w:val="6"/>
      </w:numPr>
    </w:pPr>
  </w:style>
  <w:style w:type="paragraph" w:styleId="ListBullet">
    <w:name w:val="List Bullet"/>
    <w:basedOn w:val="BodyText"/>
    <w:rsid w:val="00A868C2"/>
    <w:pPr>
      <w:numPr>
        <w:numId w:val="5"/>
      </w:numPr>
    </w:pPr>
  </w:style>
  <w:style w:type="paragraph" w:styleId="ListBullet3">
    <w:name w:val="List Bullet 3"/>
    <w:basedOn w:val="ListBullet2"/>
    <w:rsid w:val="00A868C2"/>
    <w:pPr>
      <w:numPr>
        <w:numId w:val="7"/>
      </w:numPr>
    </w:pPr>
  </w:style>
  <w:style w:type="paragraph" w:customStyle="1" w:styleId="EQ">
    <w:name w:val="EQ"/>
    <w:basedOn w:val="Normal"/>
    <w:next w:val="Normal"/>
    <w:rsid w:val="00A868C2"/>
    <w:pPr>
      <w:keepLines/>
      <w:tabs>
        <w:tab w:val="center" w:pos="4536"/>
        <w:tab w:val="right" w:pos="9072"/>
      </w:tabs>
      <w:spacing w:after="180"/>
      <w:jc w:val="left"/>
    </w:pPr>
    <w:rPr>
      <w:noProof/>
      <w:lang w:eastAsia="en-US"/>
    </w:rPr>
  </w:style>
  <w:style w:type="paragraph" w:styleId="List2">
    <w:name w:val="List 2"/>
    <w:basedOn w:val="List"/>
    <w:rsid w:val="00A868C2"/>
    <w:pPr>
      <w:ind w:left="851"/>
    </w:pPr>
  </w:style>
  <w:style w:type="paragraph" w:styleId="List3">
    <w:name w:val="List 3"/>
    <w:basedOn w:val="List2"/>
    <w:rsid w:val="00A868C2"/>
    <w:pPr>
      <w:ind w:left="1135"/>
    </w:pPr>
  </w:style>
  <w:style w:type="paragraph" w:styleId="List4">
    <w:name w:val="List 4"/>
    <w:basedOn w:val="List3"/>
    <w:rsid w:val="00A868C2"/>
    <w:pPr>
      <w:ind w:left="1418"/>
    </w:pPr>
  </w:style>
  <w:style w:type="paragraph" w:styleId="List5">
    <w:name w:val="List 5"/>
    <w:basedOn w:val="List4"/>
    <w:rsid w:val="00A868C2"/>
    <w:pPr>
      <w:ind w:left="1702"/>
    </w:pPr>
  </w:style>
  <w:style w:type="paragraph" w:customStyle="1" w:styleId="EditorsNote">
    <w:name w:val="Editor's Note"/>
    <w:basedOn w:val="Normal"/>
    <w:rsid w:val="00A868C2"/>
    <w:pPr>
      <w:keepLines/>
      <w:spacing w:after="180"/>
      <w:ind w:left="1135" w:hanging="851"/>
      <w:jc w:val="left"/>
    </w:pPr>
    <w:rPr>
      <w:color w:val="FF0000"/>
      <w:lang w:eastAsia="en-US"/>
    </w:rPr>
  </w:style>
  <w:style w:type="paragraph" w:styleId="ListBullet4">
    <w:name w:val="List Bullet 4"/>
    <w:basedOn w:val="ListBullet3"/>
    <w:rsid w:val="00A868C2"/>
    <w:pPr>
      <w:numPr>
        <w:numId w:val="8"/>
      </w:numPr>
    </w:pPr>
  </w:style>
  <w:style w:type="paragraph" w:styleId="ListBullet5">
    <w:name w:val="List Bullet 5"/>
    <w:basedOn w:val="ListBullet4"/>
    <w:rsid w:val="00A868C2"/>
    <w:pPr>
      <w:numPr>
        <w:numId w:val="4"/>
      </w:numPr>
    </w:pPr>
  </w:style>
  <w:style w:type="paragraph" w:styleId="Footer">
    <w:name w:val="footer"/>
    <w:basedOn w:val="Header"/>
    <w:semiHidden/>
    <w:rsid w:val="00A868C2"/>
    <w:pPr>
      <w:jc w:val="center"/>
    </w:pPr>
    <w:rPr>
      <w:i/>
      <w:iCs/>
    </w:rPr>
  </w:style>
  <w:style w:type="paragraph" w:customStyle="1" w:styleId="Reference">
    <w:name w:val="Reference"/>
    <w:basedOn w:val="Normal"/>
    <w:rsid w:val="00A868C2"/>
    <w:pPr>
      <w:numPr>
        <w:numId w:val="2"/>
      </w:numPr>
    </w:pPr>
  </w:style>
  <w:style w:type="paragraph" w:styleId="BalloonText">
    <w:name w:val="Balloon Text"/>
    <w:basedOn w:val="Normal"/>
    <w:semiHidden/>
    <w:rsid w:val="00A868C2"/>
    <w:rPr>
      <w:rFonts w:ascii="Tahoma" w:hAnsi="Tahoma" w:cs="Tahoma"/>
      <w:sz w:val="16"/>
      <w:szCs w:val="16"/>
    </w:rPr>
  </w:style>
  <w:style w:type="character" w:styleId="PageNumber">
    <w:name w:val="page number"/>
    <w:semiHidden/>
    <w:rsid w:val="00A868C2"/>
  </w:style>
  <w:style w:type="paragraph" w:styleId="BodyText">
    <w:name w:val="Body Text"/>
    <w:basedOn w:val="Normal"/>
    <w:link w:val="BodyTextChar"/>
    <w:rsid w:val="00A868C2"/>
  </w:style>
  <w:style w:type="character" w:styleId="Hyperlink">
    <w:name w:val="Hyperlink"/>
    <w:uiPriority w:val="99"/>
    <w:rsid w:val="00A868C2"/>
    <w:rPr>
      <w:color w:val="0000FF"/>
      <w:u w:val="single"/>
      <w:lang w:val="en-GB"/>
    </w:rPr>
  </w:style>
  <w:style w:type="character" w:styleId="FollowedHyperlink">
    <w:name w:val="FollowedHyperlink"/>
    <w:semiHidden/>
    <w:rsid w:val="00A868C2"/>
    <w:rPr>
      <w:color w:val="FF0000"/>
      <w:u w:val="single"/>
    </w:rPr>
  </w:style>
  <w:style w:type="character" w:styleId="CommentReference">
    <w:name w:val="annotation reference"/>
    <w:semiHidden/>
    <w:rsid w:val="00A868C2"/>
    <w:rPr>
      <w:sz w:val="16"/>
      <w:szCs w:val="16"/>
    </w:rPr>
  </w:style>
  <w:style w:type="paragraph" w:styleId="CommentText">
    <w:name w:val="annotation text"/>
    <w:basedOn w:val="Normal"/>
    <w:semiHidden/>
    <w:rsid w:val="00A868C2"/>
  </w:style>
  <w:style w:type="paragraph" w:styleId="CommentSubject">
    <w:name w:val="annotation subject"/>
    <w:basedOn w:val="CommentText"/>
    <w:next w:val="CommentText"/>
    <w:semiHidden/>
    <w:rsid w:val="00A868C2"/>
    <w:rPr>
      <w:b/>
      <w:bCs/>
    </w:rPr>
  </w:style>
  <w:style w:type="character" w:customStyle="1" w:styleId="Heading1Char">
    <w:name w:val="Heading 1 Char"/>
    <w:link w:val="Heading1"/>
    <w:rsid w:val="00A868C2"/>
    <w:rPr>
      <w:rFonts w:ascii="Arial" w:hAnsi="Arial" w:cs="Arial"/>
      <w:sz w:val="36"/>
      <w:szCs w:val="36"/>
      <w:lang w:val="en-GB"/>
    </w:rPr>
  </w:style>
  <w:style w:type="paragraph" w:customStyle="1" w:styleId="B1">
    <w:name w:val="B1"/>
    <w:basedOn w:val="List"/>
    <w:rsid w:val="00A868C2"/>
    <w:pPr>
      <w:spacing w:after="180"/>
      <w:jc w:val="left"/>
    </w:pPr>
    <w:rPr>
      <w:lang w:eastAsia="en-US"/>
    </w:rPr>
  </w:style>
  <w:style w:type="paragraph" w:customStyle="1" w:styleId="B2">
    <w:name w:val="B2"/>
    <w:basedOn w:val="List2"/>
    <w:rsid w:val="00A868C2"/>
    <w:pPr>
      <w:spacing w:after="180"/>
      <w:jc w:val="left"/>
    </w:pPr>
    <w:rPr>
      <w:lang w:eastAsia="en-US"/>
    </w:rPr>
  </w:style>
  <w:style w:type="paragraph" w:customStyle="1" w:styleId="B3">
    <w:name w:val="B3"/>
    <w:basedOn w:val="List3"/>
    <w:rsid w:val="00A868C2"/>
    <w:pPr>
      <w:spacing w:after="180"/>
      <w:jc w:val="left"/>
    </w:pPr>
    <w:rPr>
      <w:lang w:eastAsia="en-US"/>
    </w:rPr>
  </w:style>
  <w:style w:type="paragraph" w:customStyle="1" w:styleId="B4">
    <w:name w:val="B4"/>
    <w:basedOn w:val="List4"/>
    <w:rsid w:val="00A868C2"/>
    <w:pPr>
      <w:spacing w:after="180"/>
      <w:jc w:val="left"/>
    </w:pPr>
    <w:rPr>
      <w:lang w:eastAsia="en-US"/>
    </w:rPr>
  </w:style>
  <w:style w:type="paragraph" w:customStyle="1" w:styleId="Proposal">
    <w:name w:val="Proposal"/>
    <w:basedOn w:val="Normal"/>
    <w:rsid w:val="00A868C2"/>
    <w:pPr>
      <w:numPr>
        <w:numId w:val="3"/>
      </w:numPr>
      <w:tabs>
        <w:tab w:val="clear" w:pos="1304"/>
        <w:tab w:val="left" w:pos="1701"/>
      </w:tabs>
      <w:ind w:left="1701" w:hanging="1701"/>
    </w:pPr>
    <w:rPr>
      <w:b/>
      <w:bCs/>
    </w:rPr>
  </w:style>
  <w:style w:type="character" w:customStyle="1" w:styleId="BodyTextChar">
    <w:name w:val="Body Text Char"/>
    <w:link w:val="BodyText"/>
    <w:rsid w:val="00A868C2"/>
    <w:rPr>
      <w:rFonts w:ascii="Arial" w:hAnsi="Arial"/>
      <w:lang w:val="en-GB"/>
    </w:rPr>
  </w:style>
  <w:style w:type="paragraph" w:customStyle="1" w:styleId="B5">
    <w:name w:val="B5"/>
    <w:basedOn w:val="List5"/>
    <w:rsid w:val="00A868C2"/>
    <w:pPr>
      <w:spacing w:after="180"/>
      <w:jc w:val="left"/>
    </w:pPr>
    <w:rPr>
      <w:lang w:eastAsia="en-US"/>
    </w:rPr>
  </w:style>
  <w:style w:type="paragraph" w:customStyle="1" w:styleId="EX">
    <w:name w:val="EX"/>
    <w:basedOn w:val="Normal"/>
    <w:rsid w:val="00A868C2"/>
    <w:pPr>
      <w:keepLines/>
      <w:spacing w:after="180"/>
      <w:ind w:left="1702" w:hanging="1418"/>
      <w:jc w:val="left"/>
    </w:pPr>
    <w:rPr>
      <w:lang w:eastAsia="en-US"/>
    </w:rPr>
  </w:style>
  <w:style w:type="paragraph" w:customStyle="1" w:styleId="EW">
    <w:name w:val="EW"/>
    <w:basedOn w:val="EX"/>
    <w:rsid w:val="00A868C2"/>
    <w:pPr>
      <w:spacing w:after="0"/>
    </w:pPr>
  </w:style>
  <w:style w:type="paragraph" w:customStyle="1" w:styleId="TAL">
    <w:name w:val="TAL"/>
    <w:basedOn w:val="Normal"/>
    <w:rsid w:val="00A868C2"/>
    <w:pPr>
      <w:keepNext/>
      <w:keepLines/>
      <w:spacing w:after="0"/>
      <w:jc w:val="left"/>
    </w:pPr>
    <w:rPr>
      <w:sz w:val="18"/>
      <w:lang w:eastAsia="en-US"/>
    </w:rPr>
  </w:style>
  <w:style w:type="paragraph" w:customStyle="1" w:styleId="TAC">
    <w:name w:val="TAC"/>
    <w:basedOn w:val="TAL"/>
    <w:rsid w:val="00A868C2"/>
    <w:pPr>
      <w:jc w:val="center"/>
    </w:pPr>
  </w:style>
  <w:style w:type="paragraph" w:customStyle="1" w:styleId="TAH">
    <w:name w:val="TAH"/>
    <w:basedOn w:val="TAC"/>
    <w:rsid w:val="00A868C2"/>
    <w:rPr>
      <w:b/>
    </w:rPr>
  </w:style>
  <w:style w:type="paragraph" w:customStyle="1" w:styleId="TAN">
    <w:name w:val="TAN"/>
    <w:basedOn w:val="TAL"/>
    <w:rsid w:val="00A868C2"/>
    <w:pPr>
      <w:ind w:left="851" w:hanging="851"/>
    </w:pPr>
  </w:style>
  <w:style w:type="paragraph" w:customStyle="1" w:styleId="TAR">
    <w:name w:val="TAR"/>
    <w:basedOn w:val="TAL"/>
    <w:rsid w:val="00A868C2"/>
    <w:pPr>
      <w:jc w:val="right"/>
    </w:pPr>
  </w:style>
  <w:style w:type="paragraph" w:customStyle="1" w:styleId="TH">
    <w:name w:val="TH"/>
    <w:basedOn w:val="Normal"/>
    <w:rsid w:val="00A868C2"/>
    <w:pPr>
      <w:keepNext/>
      <w:keepLines/>
      <w:spacing w:before="60" w:after="180"/>
      <w:jc w:val="center"/>
    </w:pPr>
    <w:rPr>
      <w:b/>
      <w:lang w:eastAsia="en-US"/>
    </w:rPr>
  </w:style>
  <w:style w:type="paragraph" w:customStyle="1" w:styleId="TF">
    <w:name w:val="TF"/>
    <w:basedOn w:val="TH"/>
    <w:rsid w:val="00A868C2"/>
    <w:pPr>
      <w:keepNext w:val="0"/>
      <w:spacing w:before="0" w:after="240"/>
    </w:pPr>
  </w:style>
  <w:style w:type="paragraph" w:customStyle="1" w:styleId="TT">
    <w:name w:val="TT"/>
    <w:basedOn w:val="Heading1"/>
    <w:next w:val="Normal"/>
    <w:rsid w:val="00A868C2"/>
    <w:pPr>
      <w:numPr>
        <w:numId w:val="0"/>
      </w:numPr>
      <w:ind w:left="1134" w:hanging="1134"/>
      <w:outlineLvl w:val="9"/>
    </w:pPr>
    <w:rPr>
      <w:rFonts w:cs="Times New Roman"/>
      <w:szCs w:val="20"/>
      <w:lang w:eastAsia="en-US"/>
    </w:rPr>
  </w:style>
  <w:style w:type="paragraph" w:customStyle="1" w:styleId="ZA">
    <w:name w:val="ZA"/>
    <w:rsid w:val="00A868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868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868C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868C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868C2"/>
  </w:style>
  <w:style w:type="paragraph" w:customStyle="1" w:styleId="ZH">
    <w:name w:val="ZH"/>
    <w:rsid w:val="00A868C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868C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868C2"/>
    <w:pPr>
      <w:framePr w:hRule="auto" w:wrap="notBeside" w:y="852"/>
    </w:pPr>
    <w:rPr>
      <w:i w:val="0"/>
      <w:sz w:val="40"/>
    </w:rPr>
  </w:style>
  <w:style w:type="paragraph" w:customStyle="1" w:styleId="ZU">
    <w:name w:val="ZU"/>
    <w:rsid w:val="00A868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868C2"/>
    <w:pPr>
      <w:framePr w:wrap="notBeside" w:y="16161"/>
    </w:pPr>
  </w:style>
  <w:style w:type="paragraph" w:customStyle="1" w:styleId="FP">
    <w:name w:val="FP"/>
    <w:basedOn w:val="Normal"/>
    <w:rsid w:val="00A868C2"/>
    <w:pPr>
      <w:spacing w:after="0"/>
      <w:jc w:val="left"/>
    </w:pPr>
    <w:rPr>
      <w:lang w:eastAsia="en-US"/>
    </w:rPr>
  </w:style>
  <w:style w:type="paragraph" w:customStyle="1" w:styleId="Observation">
    <w:name w:val="Observation"/>
    <w:basedOn w:val="Proposal"/>
    <w:qFormat/>
    <w:rsid w:val="00A868C2"/>
    <w:pPr>
      <w:numPr>
        <w:numId w:val="13"/>
      </w:numPr>
      <w:ind w:left="1701" w:hanging="1701"/>
    </w:pPr>
  </w:style>
  <w:style w:type="paragraph" w:styleId="TableofFigures">
    <w:name w:val="table of figures"/>
    <w:basedOn w:val="Normal"/>
    <w:next w:val="Normal"/>
    <w:uiPriority w:val="99"/>
    <w:rsid w:val="00A868C2"/>
    <w:pPr>
      <w:ind w:left="1418" w:hanging="1418"/>
      <w:jc w:val="left"/>
    </w:pPr>
    <w:rPr>
      <w:b/>
    </w:rPr>
  </w:style>
  <w:style w:type="paragraph" w:customStyle="1" w:styleId="CRCoverPage">
    <w:name w:val="CR Cover Page"/>
    <w:rsid w:val="00A868C2"/>
    <w:pPr>
      <w:spacing w:after="120"/>
    </w:pPr>
    <w:rPr>
      <w:rFonts w:ascii="Arial" w:hAnsi="Arial"/>
      <w:lang w:val="en-GB" w:eastAsia="en-US"/>
    </w:rPr>
  </w:style>
  <w:style w:type="paragraph" w:customStyle="1" w:styleId="Doc-text2">
    <w:name w:val="Doc-text2"/>
    <w:basedOn w:val="Normal"/>
    <w:link w:val="Doc-text2Char"/>
    <w:qFormat/>
    <w:rsid w:val="00F142A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142A1"/>
    <w:rPr>
      <w:rFonts w:ascii="Arial" w:eastAsia="MS Mincho" w:hAnsi="Arial"/>
      <w:szCs w:val="24"/>
      <w:lang w:val="en-GB" w:eastAsia="en-GB"/>
    </w:rPr>
  </w:style>
  <w:style w:type="paragraph" w:styleId="ListParagraph">
    <w:name w:val="List Paragraph"/>
    <w:basedOn w:val="Normal"/>
    <w:uiPriority w:val="34"/>
    <w:qFormat/>
    <w:rsid w:val="00F60494"/>
    <w:pPr>
      <w:ind w:left="720"/>
      <w:contextualSpacing/>
    </w:pPr>
  </w:style>
  <w:style w:type="table" w:styleId="TableGrid">
    <w:name w:val="Table Grid"/>
    <w:basedOn w:val="TableNormal"/>
    <w:uiPriority w:val="39"/>
    <w:rsid w:val="00F85220"/>
    <w:rPr>
      <w:rFonts w:asciiTheme="minorHAnsi" w:eastAsiaTheme="minorHAnsi" w:hAnsiTheme="minorHAnsi" w:cstheme="minorBid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8903809">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825121841">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pok\Documents\Research\STAR\Workarea\Access%20Control\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5NUHHDQN7SK2-1-179425</_dlc_DocId>
    <TaxCatchAll xmlns="08b2df90-05d3-4030-90d4-c9feeb4a1cd9">
      <Value>10</Value>
      <Value>9</Value>
      <Value>8</Value>
      <Value>3</Value>
      <Value>1</Value>
    </TaxCatchAll>
    <_dlc_DocIdUrl xmlns="08b2df90-05d3-4030-90d4-c9feeb4a1cd9">
      <Url>https://ericoll.internal.ericsson.com/sites/star/_layouts/DocIdRedir.aspx?ID=5NUHHDQN7SK2-1-179425</Url>
      <Description>5NUHHDQN7SK2-1-179425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4.xml><?xml version="1.0" encoding="utf-8"?>
<ds:datastoreItem xmlns:ds="http://schemas.openxmlformats.org/officeDocument/2006/customXml" ds:itemID="{AD3944D4-CE18-476F-81E6-26F0127B23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6.xml><?xml version="1.0" encoding="utf-8"?>
<ds:datastoreItem xmlns:ds="http://schemas.openxmlformats.org/officeDocument/2006/customXml" ds:itemID="{5FC17EF5-18E1-4A6C-B4DE-1742425AC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 - Contribution Template</Template>
  <TotalTime>169</TotalTime>
  <Pages>5</Pages>
  <Words>1983</Words>
  <Characters>10515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cp:keywords>Ericsson; TDoc; 3GPP</cp:keywords>
  <cp:revision>26</cp:revision>
  <cp:lastPrinted>2008-01-31T06:09:00Z</cp:lastPrinted>
  <dcterms:created xsi:type="dcterms:W3CDTF">2017-04-21T07:51:00Z</dcterms:created>
  <dcterms:modified xsi:type="dcterms:W3CDTF">2017-08-11T23:06:00Z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5df3fa0d-6611-4239-a9d8-86c40a174708</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